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66666"/>
                      <w:sz w:val="30"/>
                      <w:szCs w:val="30"/>
                      <w:u w:val="none"/>
                      <w:lang w:eastAsia="zh-CN"/>
                    </w:rPr>
                    <w:t>第三方患者体验测评及医疗品质分析系统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 xml:space="preserve">日—  2019年 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竞争性谈判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27000元</w:t>
                  </w:r>
                  <w:bookmarkStart w:id="0" w:name="_GoBack"/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华夏经纬（广州）数据科技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谭婉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苏丽娟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蒲建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 组长: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谭婉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</w:rPr>
              <w:t>合川区人民医院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u w:val="single"/>
                <w:lang w:eastAsia="zh-CN"/>
              </w:rPr>
              <w:t>第三方患者体验测评及医疗品质分析系统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2019年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24"/>
          <w:szCs w:val="24"/>
        </w:rPr>
        <w:t>日</w:t>
      </w:r>
    </w:p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5005D50"/>
    <w:rsid w:val="12332632"/>
    <w:rsid w:val="282C3C21"/>
    <w:rsid w:val="604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2016-08-29T01:13:00Z</cp:lastPrinted>
  <dcterms:modified xsi:type="dcterms:W3CDTF">2019-03-21T08:52:34Z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