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outlineLvl w:val="0"/>
        <w:rPr>
          <w:rFonts w:ascii="仿宋" w:hAnsi="仿宋" w:eastAsia="仿宋"/>
          <w:sz w:val="52"/>
        </w:rPr>
      </w:pPr>
    </w:p>
    <w:p>
      <w:pPr>
        <w:spacing w:line="1600" w:lineRule="exact"/>
        <w:jc w:val="center"/>
        <w:outlineLvl w:val="0"/>
        <w:rPr>
          <w:rFonts w:ascii="方正黑体_GBK" w:eastAsia="方正黑体_GBK"/>
          <w:sz w:val="112"/>
          <w:szCs w:val="112"/>
        </w:rPr>
      </w:pPr>
      <w:r>
        <w:rPr>
          <w:rFonts w:hint="eastAsia" w:ascii="方正黑体_GBK" w:eastAsia="方正黑体_GBK"/>
          <w:sz w:val="112"/>
          <w:szCs w:val="112"/>
        </w:rPr>
        <w:t>询价采购文件</w:t>
      </w: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spacing w:line="700" w:lineRule="exact"/>
        <w:ind w:firstLine="1750" w:firstLineChars="486"/>
        <w:rPr>
          <w:rFonts w:ascii="方正小标宋_GBK" w:hAnsi="宋体" w:eastAsia="方正小标宋_GBK"/>
          <w:sz w:val="36"/>
          <w:szCs w:val="30"/>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lang w:val="en-US" w:eastAsia="zh-CN"/>
        </w:rPr>
        <w:t>2022004</w:t>
      </w:r>
    </w:p>
    <w:p>
      <w:pPr>
        <w:spacing w:line="700" w:lineRule="exact"/>
        <w:ind w:firstLine="1750" w:firstLineChars="486"/>
        <w:rPr>
          <w:rFonts w:ascii="宋体" w:hAnsi="宋体"/>
          <w:b/>
          <w:sz w:val="30"/>
          <w:szCs w:val="30"/>
        </w:rPr>
      </w:pPr>
      <w:r>
        <w:rPr>
          <w:rFonts w:hint="eastAsia" w:ascii="方正小标宋_GBK" w:hAnsi="宋体" w:eastAsia="方正小标宋_GBK"/>
          <w:sz w:val="36"/>
          <w:szCs w:val="30"/>
        </w:rPr>
        <w:t>项目名称：</w:t>
      </w:r>
      <w:r>
        <w:rPr>
          <w:rFonts w:ascii="宋体" w:hAnsi="宋体"/>
          <w:b/>
          <w:sz w:val="30"/>
          <w:szCs w:val="30"/>
        </w:rPr>
        <w:t xml:space="preserve"> </w:t>
      </w:r>
      <w:r>
        <w:rPr>
          <w:rFonts w:hint="eastAsia" w:ascii="宋体" w:hAnsi="宋体"/>
          <w:b/>
          <w:sz w:val="30"/>
          <w:szCs w:val="30"/>
          <w:lang w:val="en-US" w:eastAsia="zh-CN"/>
        </w:rPr>
        <w:t>医用液态氧、瓶装氧等</w:t>
      </w:r>
    </w:p>
    <w:p>
      <w:pPr>
        <w:pStyle w:val="5"/>
        <w:spacing w:line="500" w:lineRule="exact"/>
        <w:ind w:left="0"/>
        <w:jc w:val="center"/>
        <w:outlineLvl w:val="0"/>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pStyle w:val="5"/>
        <w:spacing w:line="500" w:lineRule="exact"/>
        <w:ind w:left="0"/>
        <w:jc w:val="center"/>
        <w:rPr>
          <w:rFonts w:ascii="仿宋" w:hAnsi="仿宋" w:eastAsia="仿宋"/>
          <w:b/>
          <w:sz w:val="32"/>
        </w:rPr>
      </w:pPr>
    </w:p>
    <w:p>
      <w:pPr>
        <w:spacing w:line="500" w:lineRule="exact"/>
        <w:jc w:val="center"/>
        <w:rPr>
          <w:rFonts w:ascii="仿宋" w:hAnsi="仿宋" w:eastAsia="仿宋"/>
          <w:b/>
          <w:sz w:val="32"/>
        </w:rPr>
      </w:pPr>
    </w:p>
    <w:p>
      <w:pPr>
        <w:spacing w:line="500" w:lineRule="exact"/>
        <w:jc w:val="center"/>
        <w:rPr>
          <w:rFonts w:ascii="仿宋" w:hAnsi="仿宋" w:eastAsia="仿宋"/>
          <w:b/>
          <w:sz w:val="32"/>
        </w:rPr>
      </w:pPr>
    </w:p>
    <w:p>
      <w:pPr>
        <w:spacing w:line="500" w:lineRule="exact"/>
        <w:jc w:val="center"/>
        <w:rPr>
          <w:rFonts w:ascii="仿宋" w:hAnsi="仿宋" w:eastAsia="仿宋"/>
          <w:b/>
          <w:sz w:val="32"/>
        </w:rPr>
      </w:pPr>
    </w:p>
    <w:p>
      <w:pPr>
        <w:snapToGrid w:val="0"/>
        <w:spacing w:line="500" w:lineRule="exact"/>
        <w:jc w:val="center"/>
        <w:rPr>
          <w:rFonts w:ascii="仿宋" w:hAnsi="仿宋" w:eastAsia="仿宋"/>
          <w:b/>
          <w:sz w:val="36"/>
        </w:rPr>
      </w:pPr>
    </w:p>
    <w:p>
      <w:pPr>
        <w:snapToGrid w:val="0"/>
        <w:spacing w:line="500" w:lineRule="exact"/>
        <w:jc w:val="center"/>
        <w:rPr>
          <w:rFonts w:ascii="仿宋" w:hAnsi="仿宋" w:eastAsia="仿宋"/>
          <w:b/>
          <w:sz w:val="36"/>
        </w:rPr>
      </w:pPr>
    </w:p>
    <w:p>
      <w:pPr>
        <w:snapToGrid w:val="0"/>
        <w:spacing w:line="500" w:lineRule="exact"/>
        <w:jc w:val="center"/>
        <w:rPr>
          <w:rFonts w:ascii="仿宋" w:hAnsi="仿宋" w:eastAsia="仿宋"/>
          <w:b/>
          <w:sz w:val="36"/>
        </w:rPr>
      </w:pPr>
    </w:p>
    <w:p>
      <w:pPr>
        <w:snapToGrid w:val="0"/>
        <w:spacing w:line="500" w:lineRule="exact"/>
        <w:jc w:val="center"/>
        <w:rPr>
          <w:rFonts w:ascii="仿宋" w:hAnsi="仿宋" w:eastAsia="仿宋"/>
          <w:b/>
          <w:sz w:val="36"/>
        </w:rPr>
      </w:pPr>
    </w:p>
    <w:p>
      <w:pPr>
        <w:snapToGrid w:val="0"/>
        <w:spacing w:line="500" w:lineRule="exact"/>
        <w:jc w:val="center"/>
        <w:rPr>
          <w:rFonts w:ascii="方正小标宋_GBK" w:hAnsi="宋体" w:eastAsia="方正小标宋_GBK"/>
          <w:sz w:val="36"/>
          <w:szCs w:val="30"/>
        </w:rPr>
      </w:pPr>
      <w:r>
        <w:rPr>
          <w:rFonts w:hint="eastAsia" w:ascii="方正小标宋_GBK" w:hAnsi="宋体" w:eastAsia="方正小标宋_GBK"/>
          <w:sz w:val="36"/>
          <w:szCs w:val="30"/>
        </w:rPr>
        <w:t>采购人：重庆市合川区人民医院</w:t>
      </w:r>
    </w:p>
    <w:p>
      <w:pPr>
        <w:snapToGrid w:val="0"/>
        <w:spacing w:line="500" w:lineRule="exact"/>
        <w:jc w:val="center"/>
        <w:rPr>
          <w:rFonts w:ascii="方正小标宋_GBK" w:hAnsi="宋体" w:eastAsia="方正小标宋_GBK"/>
          <w:sz w:val="36"/>
          <w:szCs w:val="30"/>
        </w:rPr>
      </w:pPr>
      <w:r>
        <w:rPr>
          <w:rFonts w:hint="eastAsia" w:ascii="方正小标宋_GBK" w:hAnsi="宋体" w:eastAsia="方正小标宋_GBK"/>
          <w:sz w:val="36"/>
          <w:szCs w:val="30"/>
        </w:rPr>
        <w:t>二○二二年</w:t>
      </w:r>
      <w:r>
        <w:rPr>
          <w:rFonts w:hint="eastAsia" w:ascii="方正小标宋_GBK" w:hAnsi="宋体" w:eastAsia="方正小标宋_GBK"/>
          <w:sz w:val="36"/>
          <w:szCs w:val="30"/>
          <w:lang w:val="en-US" w:eastAsia="zh-CN"/>
        </w:rPr>
        <w:t>二</w:t>
      </w:r>
      <w:r>
        <w:rPr>
          <w:rFonts w:hint="eastAsia" w:ascii="方正小标宋_GBK" w:hAnsi="宋体" w:eastAsia="方正小标宋_GBK"/>
          <w:sz w:val="36"/>
          <w:szCs w:val="30"/>
        </w:rPr>
        <w:t>月</w:t>
      </w:r>
    </w:p>
    <w:p>
      <w:pPr>
        <w:widowControl/>
        <w:jc w:val="left"/>
        <w:rPr>
          <w:rFonts w:ascii="仿宋" w:hAnsi="仿宋" w:eastAsia="仿宋"/>
          <w:kern w:val="0"/>
          <w:sz w:val="44"/>
        </w:rPr>
        <w:sectPr>
          <w:pgSz w:w="11907" w:h="16840"/>
          <w:pgMar w:top="1134" w:right="1191" w:bottom="1134" w:left="1304" w:header="964" w:footer="992" w:gutter="0"/>
          <w:pgNumType w:start="1"/>
          <w:cols w:space="720" w:num="1"/>
        </w:sectPr>
      </w:pPr>
    </w:p>
    <w:p>
      <w:pPr>
        <w:pStyle w:val="3"/>
        <w:jc w:val="center"/>
        <w:rPr>
          <w:rFonts w:ascii="方正小标宋_GBK" w:eastAsia="方正小标宋_GBK"/>
          <w:sz w:val="36"/>
          <w:szCs w:val="30"/>
        </w:rPr>
      </w:pPr>
      <w:bookmarkStart w:id="0" w:name="_Toc521403708"/>
      <w:r>
        <w:rPr>
          <w:rFonts w:hint="eastAsia" w:ascii="方正小标宋_GBK" w:eastAsia="方正小标宋_GBK"/>
          <w:sz w:val="36"/>
          <w:szCs w:val="30"/>
        </w:rPr>
        <w:t>第一篇 采购邀请</w:t>
      </w:r>
      <w:bookmarkEnd w:id="0"/>
      <w:r>
        <w:rPr>
          <w:rFonts w:hint="eastAsia" w:ascii="方正小标宋_GBK" w:eastAsia="方正小标宋_GBK"/>
          <w:sz w:val="36"/>
          <w:szCs w:val="30"/>
        </w:rPr>
        <w:t>函</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重庆市合川区人民医院拟对</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 xml:space="preserve">医用液态氧、瓶装氧等 </w:t>
      </w:r>
      <w:r>
        <w:rPr>
          <w:rFonts w:hint="eastAsia" w:ascii="方正仿宋_GBK" w:hAnsi="宋体" w:eastAsia="方正仿宋_GBK"/>
          <w:sz w:val="24"/>
          <w:szCs w:val="24"/>
          <w:lang w:val="en-US" w:eastAsia="zh-CN"/>
        </w:rPr>
        <w:t>进行</w:t>
      </w:r>
      <w:r>
        <w:rPr>
          <w:rFonts w:hint="eastAsia" w:ascii="方正仿宋_GBK" w:hAnsi="宋体" w:eastAsia="方正仿宋_GBK"/>
          <w:sz w:val="24"/>
          <w:szCs w:val="24"/>
        </w:rPr>
        <w:t>询价采购，欢迎有资格的供应商前来参加谈判。</w:t>
      </w:r>
    </w:p>
    <w:p>
      <w:pPr>
        <w:snapToGrid w:val="0"/>
        <w:spacing w:line="400" w:lineRule="exact"/>
        <w:ind w:firstLine="360" w:firstLineChars="150"/>
        <w:rPr>
          <w:rFonts w:ascii="方正仿宋_GBK" w:hAnsi="宋体" w:eastAsia="方正仿宋_GBK"/>
          <w:sz w:val="24"/>
          <w:szCs w:val="24"/>
        </w:rPr>
      </w:pPr>
      <w:bookmarkStart w:id="1" w:name="_Toc313893526"/>
      <w:bookmarkStart w:id="2" w:name="_Toc317775175"/>
      <w:bookmarkStart w:id="3" w:name="_Toc511909594"/>
      <w:r>
        <w:rPr>
          <w:rFonts w:hint="eastAsia" w:ascii="方正仿宋_GBK" w:hAnsi="宋体" w:eastAsia="方正仿宋_GBK"/>
          <w:sz w:val="24"/>
          <w:szCs w:val="24"/>
        </w:rPr>
        <w:t>一、询价采购内容</w:t>
      </w:r>
      <w:bookmarkEnd w:id="1"/>
      <w:bookmarkEnd w:id="2"/>
      <w:bookmarkEnd w:id="3"/>
    </w:p>
    <w:tbl>
      <w:tblPr>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50"/>
        <w:gridCol w:w="2379"/>
        <w:gridCol w:w="1577"/>
        <w:gridCol w:w="168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9" w:hRule="atLeast"/>
          <w:jc w:val="center"/>
        </w:trPr>
        <w:tc>
          <w:tcPr>
            <w:tcW w:w="1850" w:type="dxa"/>
            <w:tcBorders>
              <w:top w:val="single" w:color="auto" w:sz="4" w:space="0"/>
              <w:left w:val="single" w:color="auto" w:sz="4" w:space="0"/>
              <w:right w:val="single" w:color="auto" w:sz="4" w:space="0"/>
            </w:tcBorders>
            <w:vAlign w:val="top"/>
          </w:tcPr>
          <w:p>
            <w:pPr>
              <w:snapToGrid w:val="0"/>
              <w:spacing w:line="400" w:lineRule="exact"/>
              <w:ind w:firstLine="360" w:firstLineChars="15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序号</w:t>
            </w:r>
          </w:p>
        </w:tc>
        <w:tc>
          <w:tcPr>
            <w:tcW w:w="2379" w:type="dxa"/>
            <w:tcBorders>
              <w:top w:val="single" w:color="auto" w:sz="4" w:space="0"/>
              <w:left w:val="single" w:color="auto" w:sz="4" w:space="0"/>
              <w:right w:val="single" w:color="auto" w:sz="4" w:space="0"/>
            </w:tcBorders>
            <w:vAlign w:val="center"/>
          </w:tcPr>
          <w:p>
            <w:pPr>
              <w:snapToGrid w:val="0"/>
              <w:spacing w:line="400" w:lineRule="exact"/>
              <w:ind w:firstLine="360" w:firstLineChars="15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名称</w:t>
            </w:r>
          </w:p>
        </w:tc>
        <w:tc>
          <w:tcPr>
            <w:tcW w:w="1577" w:type="dxa"/>
            <w:tcBorders>
              <w:top w:val="single" w:color="auto" w:sz="4" w:space="0"/>
              <w:left w:val="single" w:color="auto" w:sz="4" w:space="0"/>
              <w:right w:val="single" w:color="auto" w:sz="4" w:space="0"/>
            </w:tcBorders>
            <w:vAlign w:val="center"/>
          </w:tcPr>
          <w:p>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限价</w:t>
            </w:r>
          </w:p>
        </w:tc>
        <w:tc>
          <w:tcPr>
            <w:tcW w:w="1686" w:type="dxa"/>
            <w:tcBorders>
              <w:top w:val="single" w:color="auto" w:sz="4" w:space="0"/>
              <w:left w:val="single" w:color="auto" w:sz="4" w:space="0"/>
              <w:right w:val="single" w:color="auto" w:sz="4" w:space="0"/>
            </w:tcBorders>
            <w:vAlign w:val="center"/>
          </w:tcPr>
          <w:p>
            <w:pPr>
              <w:snapToGrid w:val="0"/>
              <w:spacing w:line="400" w:lineRule="exact"/>
              <w:ind w:firstLine="360" w:firstLineChars="15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期限</w:t>
            </w:r>
          </w:p>
        </w:tc>
        <w:tc>
          <w:tcPr>
            <w:tcW w:w="1680" w:type="dxa"/>
            <w:tcBorders>
              <w:top w:val="single" w:color="auto" w:sz="4" w:space="0"/>
              <w:left w:val="single" w:color="auto" w:sz="4" w:space="0"/>
              <w:right w:val="single" w:color="auto" w:sz="4" w:space="0"/>
            </w:tcBorders>
            <w:vAlign w:val="center"/>
          </w:tcPr>
          <w:p>
            <w:pPr>
              <w:snapToGrid w:val="0"/>
              <w:spacing w:line="400" w:lineRule="exact"/>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1" w:hRule="atLeast"/>
          <w:jc w:val="center"/>
        </w:trPr>
        <w:tc>
          <w:tcPr>
            <w:tcW w:w="1850"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ind w:firstLine="360" w:firstLineChars="150"/>
              <w:rPr>
                <w:rFonts w:hint="eastAsia" w:ascii="方正仿宋_GBK" w:hAnsi="宋体" w:eastAsia="方正仿宋_GBK"/>
                <w:sz w:val="24"/>
                <w:szCs w:val="24"/>
                <w:lang w:val="en-US" w:eastAsia="zh-CN"/>
              </w:rPr>
            </w:pPr>
            <w:bookmarkStart w:id="4" w:name="_Hlk344477914"/>
            <w:r>
              <w:rPr>
                <w:rFonts w:hint="eastAsia" w:ascii="方正仿宋_GBK" w:hAnsi="宋体" w:eastAsia="方正仿宋_GBK"/>
                <w:sz w:val="24"/>
                <w:szCs w:val="24"/>
                <w:lang w:val="en-US" w:eastAsia="zh-CN"/>
              </w:rPr>
              <w:t>1</w:t>
            </w:r>
          </w:p>
        </w:tc>
        <w:tc>
          <w:tcPr>
            <w:tcW w:w="23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医用液氧、瓶装氧等</w:t>
            </w:r>
          </w:p>
        </w:tc>
        <w:tc>
          <w:tcPr>
            <w:tcW w:w="15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详见第三篇</w:t>
            </w:r>
          </w:p>
        </w:tc>
        <w:tc>
          <w:tcPr>
            <w:tcW w:w="1686" w:type="dxa"/>
            <w:tcBorders>
              <w:left w:val="single" w:color="auto" w:sz="4" w:space="0"/>
              <w:right w:val="single" w:color="auto" w:sz="4" w:space="0"/>
            </w:tcBorders>
            <w:vAlign w:val="center"/>
          </w:tcPr>
          <w:p>
            <w:pPr>
              <w:snapToGrid w:val="0"/>
              <w:spacing w:line="400" w:lineRule="exact"/>
              <w:ind w:firstLine="360" w:firstLineChars="15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3年</w:t>
            </w:r>
          </w:p>
        </w:tc>
        <w:tc>
          <w:tcPr>
            <w:tcW w:w="1680" w:type="dxa"/>
            <w:tcBorders>
              <w:left w:val="single" w:color="auto" w:sz="4" w:space="0"/>
              <w:right w:val="single" w:color="auto" w:sz="4" w:space="0"/>
            </w:tcBorders>
            <w:vAlign w:val="center"/>
          </w:tcPr>
          <w:p>
            <w:pPr>
              <w:snapToGrid w:val="0"/>
              <w:spacing w:line="400" w:lineRule="exact"/>
              <w:ind w:firstLine="360" w:firstLineChars="15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5000元</w:t>
            </w:r>
          </w:p>
        </w:tc>
      </w:tr>
      <w:bookmarkEnd w:id="4"/>
    </w:tbl>
    <w:p>
      <w:pPr>
        <w:snapToGrid w:val="0"/>
        <w:spacing w:line="400" w:lineRule="exact"/>
        <w:ind w:firstLine="360" w:firstLineChars="150"/>
        <w:rPr>
          <w:rFonts w:ascii="方正仿宋_GBK" w:hAnsi="宋体" w:eastAsia="方正仿宋_GBK"/>
          <w:sz w:val="24"/>
          <w:szCs w:val="24"/>
        </w:rPr>
      </w:pPr>
      <w:bookmarkStart w:id="5" w:name="_Toc511909595"/>
      <w:bookmarkStart w:id="6" w:name="_Toc373860293"/>
      <w:bookmarkStart w:id="7" w:name="_Toc317775178"/>
      <w:r>
        <w:rPr>
          <w:rFonts w:hint="eastAsia" w:ascii="方正仿宋_GBK" w:hAnsi="宋体" w:eastAsia="方正仿宋_GBK"/>
          <w:sz w:val="24"/>
          <w:szCs w:val="24"/>
        </w:rPr>
        <w:t>二、资金来源</w:t>
      </w:r>
      <w:bookmarkEnd w:id="5"/>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自筹资金。</w:t>
      </w:r>
    </w:p>
    <w:p>
      <w:pPr>
        <w:snapToGrid w:val="0"/>
        <w:spacing w:line="400" w:lineRule="exact"/>
        <w:ind w:firstLine="360" w:firstLineChars="150"/>
        <w:rPr>
          <w:rFonts w:ascii="方正仿宋_GBK" w:hAnsi="宋体" w:eastAsia="方正仿宋_GBK"/>
          <w:sz w:val="24"/>
          <w:szCs w:val="24"/>
        </w:rPr>
      </w:pPr>
      <w:bookmarkStart w:id="8" w:name="_Toc511909596"/>
      <w:r>
        <w:rPr>
          <w:rFonts w:hint="eastAsia" w:ascii="方正仿宋_GBK" w:hAnsi="宋体" w:eastAsia="方正仿宋_GBK"/>
          <w:sz w:val="24"/>
          <w:szCs w:val="24"/>
        </w:rPr>
        <w:t>三、投标资格</w:t>
      </w:r>
      <w:bookmarkEnd w:id="8"/>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合格的供应商应首先符合政府采购法第二十二条规定的基本条件，同时符合根据该项目特殊要求设置的特定资格条件。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一般资格条件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（一）具有独立承担民事责任的能力；</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（二）具有良好的商业信誉和健全的财务会计制度；</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（三）具有履行合同所必需的设备和专业技术能力；</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（四）有依法缴纳税收和社会保障资金的良好记录；</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（五）参加政府采购活动前三年内，在经营活动中没有重大违法记录；</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（六）法律、行政法规规定的其他条件。</w:t>
      </w:r>
    </w:p>
    <w:p>
      <w:pPr>
        <w:snapToGrid w:val="0"/>
        <w:spacing w:line="400" w:lineRule="exact"/>
        <w:ind w:firstLine="360" w:firstLineChars="150"/>
        <w:rPr>
          <w:rFonts w:ascii="方正仿宋_GBK" w:hAnsi="宋体" w:eastAsia="方正仿宋_GBK"/>
          <w:sz w:val="24"/>
          <w:szCs w:val="24"/>
        </w:rPr>
      </w:pPr>
      <w:bookmarkStart w:id="9" w:name="_Toc511909597"/>
      <w:r>
        <w:rPr>
          <w:rFonts w:hint="eastAsia" w:ascii="方正仿宋_GBK" w:hAnsi="宋体" w:eastAsia="方正仿宋_GBK"/>
          <w:sz w:val="24"/>
          <w:szCs w:val="24"/>
        </w:rPr>
        <w:t>四、投标、开标有关说明</w:t>
      </w:r>
      <w:bookmarkEnd w:id="6"/>
      <w:bookmarkEnd w:id="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（一）凡有意参加竞标的竞标人，请到行采家（https://www.gec123.com/）或重庆市合川区人民医院网站（http://www.hcrmyy.cn/）等网站上下载本项目</w:t>
      </w:r>
      <w:r>
        <w:rPr>
          <w:rFonts w:hint="eastAsia" w:ascii="方正仿宋_GBK" w:hAnsi="宋体" w:eastAsia="方正仿宋_GBK"/>
          <w:sz w:val="24"/>
          <w:szCs w:val="24"/>
          <w:lang w:val="en-US" w:eastAsia="zh-CN"/>
        </w:rPr>
        <w:t>询价采购</w:t>
      </w:r>
      <w:r>
        <w:rPr>
          <w:rFonts w:hint="eastAsia" w:ascii="方正仿宋_GBK" w:hAnsi="宋体" w:eastAsia="方正仿宋_GBK"/>
          <w:sz w:val="24"/>
          <w:szCs w:val="24"/>
        </w:rPr>
        <w:t>文件以及图纸、补遗文件等评审前公布的所有项目资料，无论竞标人领取或下载与否，均视为已知晓所有</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内容。</w:t>
      </w:r>
    </w:p>
    <w:p>
      <w:pPr>
        <w:snapToGrid w:val="0"/>
        <w:spacing w:line="400" w:lineRule="exact"/>
        <w:ind w:firstLine="360" w:firstLineChars="150"/>
        <w:rPr>
          <w:rFonts w:ascii="方正仿宋_GBK" w:hAnsi="宋体" w:eastAsia="方正仿宋_GBK"/>
          <w:sz w:val="24"/>
          <w:szCs w:val="24"/>
        </w:rPr>
      </w:pPr>
      <w:bookmarkStart w:id="10" w:name="_Toc373860294"/>
      <w:r>
        <w:rPr>
          <w:rFonts w:hint="eastAsia" w:ascii="方正仿宋_GBK" w:hAnsi="宋体" w:eastAsia="方正仿宋_GBK"/>
          <w:sz w:val="24"/>
          <w:szCs w:val="24"/>
        </w:rPr>
        <w:t>（二）询价采购文件发售</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 招标文件发售地点：网上下载。</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2.报名方式：本采购项目不需要提前报名，投标人在投标文件递交时间内现场报名。</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（三）供应商须满足以下两种要件，其响应文件才被接受：</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1、按时缴纳了投标保证金；</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2、按时报名签到并递交投标文件。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（四）报名地点：重庆市合川区人民医院招标办（行政楼一楼）</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（五）递交投标文件开始时间：202</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年</w:t>
      </w:r>
      <w:r>
        <w:rPr>
          <w:rFonts w:hint="eastAsia" w:ascii="方正仿宋_GBK" w:hAnsi="宋体" w:eastAsia="方正仿宋_GBK"/>
          <w:color w:val="FF0000"/>
          <w:sz w:val="24"/>
          <w:szCs w:val="24"/>
          <w:lang w:val="en-US" w:eastAsia="zh-CN"/>
        </w:rPr>
        <w:t>3</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1</w:t>
      </w:r>
      <w:r>
        <w:rPr>
          <w:rFonts w:hint="eastAsia" w:ascii="方正仿宋_GBK" w:hAnsi="宋体" w:eastAsia="方正仿宋_GBK"/>
          <w:color w:val="FF0000"/>
          <w:sz w:val="24"/>
          <w:szCs w:val="24"/>
        </w:rPr>
        <w:t>日9：00 时（北京时间）。</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（六）递交投标文件截止时间：202</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年</w:t>
      </w:r>
      <w:r>
        <w:rPr>
          <w:rFonts w:hint="eastAsia" w:ascii="方正仿宋_GBK" w:hAnsi="宋体" w:eastAsia="方正仿宋_GBK"/>
          <w:color w:val="FF0000"/>
          <w:sz w:val="24"/>
          <w:szCs w:val="24"/>
          <w:lang w:val="en-US" w:eastAsia="zh-CN"/>
        </w:rPr>
        <w:t>3</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1</w:t>
      </w:r>
      <w:r>
        <w:rPr>
          <w:rFonts w:hint="eastAsia" w:ascii="方正仿宋_GBK" w:hAnsi="宋体" w:eastAsia="方正仿宋_GBK"/>
          <w:color w:val="FF0000"/>
          <w:sz w:val="24"/>
          <w:szCs w:val="24"/>
        </w:rPr>
        <w:t>日9：30时（北京时间）。</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（七）开标时间：202</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年</w:t>
      </w:r>
      <w:r>
        <w:rPr>
          <w:rFonts w:hint="eastAsia" w:ascii="方正仿宋_GBK" w:hAnsi="宋体" w:eastAsia="方正仿宋_GBK"/>
          <w:color w:val="FF0000"/>
          <w:sz w:val="24"/>
          <w:szCs w:val="24"/>
          <w:lang w:val="en-US" w:eastAsia="zh-CN"/>
        </w:rPr>
        <w:t>3</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1</w:t>
      </w:r>
      <w:r>
        <w:rPr>
          <w:rFonts w:hint="eastAsia" w:ascii="方正仿宋_GBK" w:hAnsi="宋体" w:eastAsia="方正仿宋_GBK"/>
          <w:color w:val="FF0000"/>
          <w:sz w:val="24"/>
          <w:szCs w:val="24"/>
        </w:rPr>
        <w:t>日9：30时（北京时间）。</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（八）开标地点：同报名地点</w:t>
      </w:r>
      <w:bookmarkEnd w:id="10"/>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color w:val="FF0000"/>
          <w:sz w:val="24"/>
          <w:szCs w:val="24"/>
        </w:rPr>
      </w:pPr>
      <w:bookmarkStart w:id="11" w:name="_Toc479668114"/>
      <w:bookmarkStart w:id="12" w:name="_Toc511909598"/>
      <w:r>
        <w:rPr>
          <w:rFonts w:hint="eastAsia" w:ascii="方正仿宋_GBK" w:hAnsi="宋体" w:eastAsia="方正仿宋_GBK"/>
          <w:color w:val="FF0000"/>
          <w:sz w:val="24"/>
          <w:szCs w:val="24"/>
        </w:rPr>
        <w:t>五、投标保证金</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（一）投标保证金金额</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本次</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保证金为人民币</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 xml:space="preserve">5000 </w:t>
      </w:r>
      <w:r>
        <w:rPr>
          <w:rFonts w:hint="eastAsia" w:ascii="方正仿宋_GBK" w:hAnsi="宋体" w:eastAsia="方正仿宋_GBK"/>
          <w:sz w:val="24"/>
          <w:szCs w:val="24"/>
        </w:rPr>
        <w:t>元</w:t>
      </w:r>
      <w:r>
        <w:rPr>
          <w:rFonts w:hint="eastAsia" w:ascii="方正仿宋_GBK" w:hAnsi="宋体" w:eastAsia="方正仿宋_GBK"/>
          <w:sz w:val="24"/>
          <w:szCs w:val="24"/>
          <w:lang w:eastAsia="zh-CN"/>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（二）投标保证金交纳及退还</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1、交纳：</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保证金提交响应文件时交纳现金，请将</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保证金用信封装好密封，在信封封面注明投标项目及公司名称，并在封口处加盖公司公章。</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2、退还：</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结束后未中标者当场给予退还，中标供应商与我院签订正式合同后</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持有效合同来招标办办理</w:t>
      </w:r>
      <w:r>
        <w:rPr>
          <w:rFonts w:hint="eastAsia" w:ascii="方正仿宋_GBK" w:hAnsi="宋体" w:eastAsia="方正仿宋_GBK"/>
          <w:sz w:val="24"/>
          <w:szCs w:val="24"/>
        </w:rPr>
        <w:t>一次性无息退还</w:t>
      </w:r>
      <w:r>
        <w:rPr>
          <w:rFonts w:hint="eastAsia" w:ascii="方正仿宋_GBK" w:hAnsi="宋体" w:eastAsia="方正仿宋_GBK"/>
          <w:sz w:val="24"/>
          <w:szCs w:val="24"/>
          <w:lang w:eastAsia="zh-CN"/>
        </w:rPr>
        <w:t>。</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）发生以下情况之一者，采购人可以不退还投标保证金：</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3、除因不可抗力或采购文件认可的情形以外，成交供应商不与采购人签订合同的；</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4、供应商与采购人、其他供应商恶意串通的；</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5、成交供应商不按规定的时间或拒绝按成交状态签订合同（即不按照采购文件确定的采购标的、规格型号、采购金额、采购数量、技术和服务要求等事项签订采购合同的）。</w:t>
      </w:r>
    </w:p>
    <w:p>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六、</w:t>
      </w:r>
      <w:bookmarkStart w:id="13" w:name="_Toc511909599"/>
      <w:bookmarkEnd w:id="7"/>
      <w:bookmarkEnd w:id="11"/>
      <w:bookmarkEnd w:id="12"/>
      <w:r>
        <w:rPr>
          <w:rFonts w:hint="eastAsia" w:ascii="方正仿宋_GBK" w:hAnsi="宋体" w:eastAsia="方正仿宋_GBK"/>
          <w:sz w:val="24"/>
          <w:szCs w:val="24"/>
        </w:rPr>
        <w:t>其它有关规定</w:t>
      </w:r>
      <w:bookmarkEnd w:id="13"/>
    </w:p>
    <w:p>
      <w:pPr>
        <w:snapToGrid w:val="0"/>
        <w:spacing w:line="400" w:lineRule="exact"/>
        <w:ind w:firstLine="360" w:firstLineChars="150"/>
        <w:rPr>
          <w:rFonts w:ascii="方正仿宋_GBK" w:hAnsi="宋体" w:eastAsia="方正仿宋_GBK"/>
          <w:sz w:val="24"/>
          <w:szCs w:val="24"/>
        </w:rPr>
      </w:pPr>
      <w:bookmarkStart w:id="14" w:name="_Toc511909600"/>
      <w:r>
        <w:rPr>
          <w:rFonts w:hint="eastAsia" w:ascii="方正仿宋_GBK" w:hAnsi="宋体" w:eastAsia="方正仿宋_GBK"/>
          <w:sz w:val="24"/>
          <w:szCs w:val="24"/>
        </w:rPr>
        <w:t>（一）单位负责人为同一人或者存在直接控股、管理关系的不同投标人，不得参加同一合同项（包）下的政府采购活动。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（二）为采购项目提供整体设计、规范编制或者项目管理、监理、检测等服务的投标人，不得再参加该采购项目的其他采购活动。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本项目的补遗文件（如果有）一律在行采家（https://www.gec123.com/）或重庆市合川区人民医院网站（http://www.hcrmyy.cn/）上发布，请各供应商注意下载；无论供应商是否下载，均视同供应商已知晓本项目补遗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（四）超过投标截止时间递交的投标文件，恕不接收。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（五）投标费用：无论投标结果如何，投标人参与本项目投标的所有费用均应由投标人自行承担。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（六）本项目不接受联合体参与投标。</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（七）本项目不接受合同分包。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七、联系方式</w:t>
      </w:r>
      <w:bookmarkEnd w:id="14"/>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蒋</w:t>
      </w:r>
      <w:r>
        <w:rPr>
          <w:rFonts w:hint="eastAsia" w:ascii="方正仿宋_GBK" w:hAnsi="宋体" w:eastAsia="方正仿宋_GBK"/>
          <w:sz w:val="24"/>
          <w:szCs w:val="24"/>
        </w:rPr>
        <w:t>老师（技术相关）</w:t>
      </w:r>
      <w:r>
        <w:rPr>
          <w:rFonts w:hint="eastAsia" w:ascii="方正仿宋_GBK" w:hAnsi="宋体" w:eastAsia="方正仿宋_GBK"/>
          <w:sz w:val="24"/>
          <w:szCs w:val="24"/>
          <w:lang w:val="en-US" w:eastAsia="zh-CN"/>
        </w:rPr>
        <w:t>15023230609</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尹</w:t>
      </w:r>
      <w:r>
        <w:rPr>
          <w:rFonts w:hint="eastAsia" w:ascii="方正仿宋_GBK" w:hAnsi="宋体" w:eastAsia="方正仿宋_GBK"/>
          <w:sz w:val="24"/>
          <w:szCs w:val="24"/>
        </w:rPr>
        <w:t>老师（招标相关）023-</w:t>
      </w:r>
      <w:r>
        <w:rPr>
          <w:rFonts w:ascii="方正仿宋_GBK" w:hAnsi="宋体" w:eastAsia="方正仿宋_GBK"/>
          <w:sz w:val="24"/>
          <w:szCs w:val="24"/>
        </w:rPr>
        <w:t>42827145</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地  址：重庆市合川区希尔安大道1366号行政楼招标办</w:t>
      </w:r>
    </w:p>
    <w:p>
      <w:pPr>
        <w:snapToGrid w:val="0"/>
        <w:spacing w:line="400" w:lineRule="exact"/>
        <w:ind w:firstLine="480" w:firstLineChars="200"/>
        <w:rPr>
          <w:rFonts w:ascii="仿宋" w:hAnsi="仿宋" w:eastAsia="仿宋"/>
          <w:sz w:val="24"/>
          <w:szCs w:val="24"/>
        </w:rPr>
        <w:sectPr>
          <w:pgSz w:w="11907" w:h="16840"/>
          <w:pgMar w:top="1134" w:right="1191" w:bottom="1134" w:left="1304" w:header="964" w:footer="992" w:gutter="0"/>
          <w:pgNumType w:fmt="numberInDash"/>
          <w:cols w:space="720" w:num="1"/>
        </w:sectPr>
      </w:pPr>
    </w:p>
    <w:p>
      <w:pPr>
        <w:pStyle w:val="3"/>
        <w:jc w:val="center"/>
        <w:rPr>
          <w:rFonts w:ascii="方正小标宋_GBK" w:eastAsia="方正小标宋_GBK"/>
          <w:sz w:val="36"/>
          <w:szCs w:val="30"/>
        </w:rPr>
      </w:pPr>
      <w:bookmarkStart w:id="15" w:name="_Toc102227313"/>
      <w:bookmarkStart w:id="16" w:name="_Toc511909601"/>
      <w:bookmarkStart w:id="17" w:name="_Toc521403718"/>
      <w:r>
        <w:rPr>
          <w:rFonts w:hint="eastAsia" w:ascii="方正小标宋_GBK" w:eastAsia="方正小标宋_GBK"/>
          <w:sz w:val="36"/>
          <w:szCs w:val="30"/>
        </w:rPr>
        <w:t>第二篇  供应商须知</w:t>
      </w:r>
      <w:bookmarkEnd w:id="15"/>
      <w:bookmarkEnd w:id="16"/>
    </w:p>
    <w:p>
      <w:pPr>
        <w:pStyle w:val="4"/>
        <w:spacing w:before="0" w:after="0" w:line="440" w:lineRule="exact"/>
        <w:rPr>
          <w:rFonts w:ascii="方正仿宋_GBK" w:eastAsia="方正仿宋_GBK"/>
          <w:sz w:val="24"/>
          <w:szCs w:val="24"/>
        </w:rPr>
      </w:pPr>
      <w:bookmarkStart w:id="18" w:name="_Toc342913389"/>
      <w:bookmarkStart w:id="19" w:name="_Toc511909602"/>
      <w:r>
        <w:rPr>
          <w:rFonts w:hint="eastAsia" w:ascii="方正仿宋_GBK" w:eastAsia="方正仿宋_GBK"/>
          <w:sz w:val="24"/>
          <w:szCs w:val="24"/>
        </w:rPr>
        <w:t>一、询价费用</w:t>
      </w:r>
      <w:bookmarkEnd w:id="18"/>
      <w:bookmarkEnd w:id="19"/>
    </w:p>
    <w:p>
      <w:pPr>
        <w:pStyle w:val="1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参与询价的供应商应承担其编制响应文件与递交响应文件所涉及的一切费用，不论询价结果如何，采购人和采购代理机构在任何情况下无义务也无责任承担这些费用。</w:t>
      </w:r>
    </w:p>
    <w:p>
      <w:pPr>
        <w:pStyle w:val="4"/>
        <w:tabs>
          <w:tab w:val="left" w:pos="2640"/>
        </w:tabs>
        <w:spacing w:before="0" w:after="0" w:line="400" w:lineRule="exact"/>
        <w:rPr>
          <w:rFonts w:ascii="方正仿宋_GBK" w:eastAsia="方正仿宋_GBK"/>
          <w:sz w:val="24"/>
          <w:szCs w:val="24"/>
        </w:rPr>
      </w:pPr>
      <w:bookmarkStart w:id="20" w:name="_Toc342913391"/>
      <w:bookmarkStart w:id="21" w:name="_Toc511909603"/>
      <w:r>
        <w:rPr>
          <w:rFonts w:hint="eastAsia" w:ascii="方正仿宋_GBK" w:eastAsia="方正仿宋_GBK"/>
          <w:sz w:val="24"/>
          <w:szCs w:val="24"/>
        </w:rPr>
        <w:t>二、询价文件</w:t>
      </w:r>
      <w:bookmarkEnd w:id="20"/>
      <w:bookmarkEnd w:id="21"/>
      <w:r>
        <w:rPr>
          <w:rFonts w:ascii="方正仿宋_GBK" w:eastAsia="方正仿宋_GBK"/>
          <w:sz w:val="24"/>
          <w:szCs w:val="24"/>
        </w:rPr>
        <w:tab/>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（一）询价文件由询价邀请书、供应商须知、询价项目技术需求、询价项目服务需求、响应文件格式要求五部分组成。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（二）采购人（或采购代理机构）所作的一切有效的书面通知、修改及补充，都是询价文件不可分割的部分。</w:t>
      </w:r>
    </w:p>
    <w:p>
      <w:pPr>
        <w:pStyle w:val="4"/>
        <w:spacing w:before="0" w:after="0" w:line="400" w:lineRule="exact"/>
        <w:rPr>
          <w:rFonts w:ascii="方正仿宋_GBK" w:eastAsia="方正仿宋_GBK"/>
          <w:sz w:val="24"/>
          <w:szCs w:val="24"/>
        </w:rPr>
      </w:pPr>
      <w:bookmarkStart w:id="22" w:name="_Toc511909604"/>
      <w:bookmarkStart w:id="23" w:name="_Toc102227318"/>
      <w:bookmarkStart w:id="24" w:name="_Toc179714297"/>
      <w:bookmarkStart w:id="25" w:name="_Toc342913392"/>
      <w:r>
        <w:rPr>
          <w:rFonts w:hint="eastAsia" w:ascii="方正仿宋_GBK" w:eastAsia="方正仿宋_GBK"/>
          <w:sz w:val="24"/>
          <w:szCs w:val="24"/>
        </w:rPr>
        <w:t>三、询价要求</w:t>
      </w:r>
      <w:bookmarkEnd w:id="22"/>
      <w:bookmarkEnd w:id="23"/>
      <w:bookmarkEnd w:id="24"/>
      <w:bookmarkEnd w:id="25"/>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供应商应当按照询价文件的要求编制响应文件，并对询价文件提出的要求和条件作出实质性响应，响应文件原则上采用软面订本。</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五篇“响应文件格式要求”规定的部分和供应商所作的一切有效补充、修改和承诺等文件组成，供应商应按照第五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2.询价有效期：响应文件及有关承诺文件有效期为询价开始时间起90天。</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1.响应文件一式两份，其中正本一份，副本一份；副本可为正本的复印件，应与正本一致，如出现不一致情况以正本为准</w:t>
      </w:r>
      <w:r>
        <w:rPr>
          <w:rFonts w:hint="eastAsia" w:ascii="方正仿宋_GBK" w:hAnsi="宋体" w:eastAsia="方正仿宋_GBK"/>
          <w:sz w:val="24"/>
          <w:szCs w:val="24"/>
          <w:lang w:eastAsia="zh-CN"/>
        </w:rPr>
        <w:t>。</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在响应文件正本中，询价文件第</w:t>
      </w:r>
      <w:r>
        <w:rPr>
          <w:rFonts w:hint="eastAsia" w:ascii="方正仿宋_GBK" w:hAnsi="宋体" w:eastAsia="方正仿宋_GBK"/>
          <w:sz w:val="24"/>
          <w:lang w:val="en-US" w:eastAsia="zh-CN"/>
        </w:rPr>
        <w:t>五</w:t>
      </w:r>
      <w:r>
        <w:rPr>
          <w:rFonts w:hint="eastAsia" w:ascii="方正仿宋_GBK" w:hAnsi="宋体" w:eastAsia="方正仿宋_GBK"/>
          <w:sz w:val="24"/>
        </w:rPr>
        <w:t>篇响应文件格式中规定签字、盖章的地方必须按其规定签字、盖章。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3.若供应商对响应文件的错处作必要修改，则应在修改处加盖供应商公章或由法定代表人或法定代表人授权代表签字确认。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rPr>
        <w:t>1.响应文件的密封与标记</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rPr>
        <w:t>1.1响应文件的正本、副本均应密封送达询价地点，应在封套上注明项目名称、</w:t>
      </w:r>
      <w:r>
        <w:rPr>
          <w:rFonts w:hint="eastAsia" w:ascii="方正仿宋_GBK" w:hAnsi="宋体" w:eastAsia="方正仿宋_GBK"/>
          <w:sz w:val="24"/>
          <w:lang w:val="en-US" w:eastAsia="zh-CN"/>
        </w:rPr>
        <w:t>项目编号、投标单位</w:t>
      </w:r>
      <w:r>
        <w:rPr>
          <w:rFonts w:hint="eastAsia" w:ascii="方正仿宋_GBK" w:hAnsi="宋体" w:eastAsia="方正仿宋_GBK"/>
          <w:sz w:val="24"/>
        </w:rPr>
        <w:t>名称。若正本、副本分别进行密封的，还应在封套上注明“正本”、“副本”字样。</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rPr>
        <w:t>1.2封套的封口处应加盖供应商公章或由法定代表人授权代表签字。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2.如果未按上述规定进行密封和标记，采购代理机构对响应文件误投、丢失或提前拆封不负责任</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各供应商应当派1-2名代表参与询价，至少1人应为法定代表人或具有法定代表人授权委托书的授权代表。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（七）无效询价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供应商发生以下条款情况之一者，视为无效询价，其响应文件将被拒绝：</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1.供应商不符合规定的基本资格条件或特定资格条件的；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2.供应商的法定代表人或其授权代表未参加询价；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3.供应商所提交的响应文件不按规定签字、盖章的；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4.供应商的最后报价超过采购预算或最高限价的；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（分包）</w:t>
      </w:r>
      <w:r>
        <w:rPr>
          <w:rFonts w:ascii="方正仿宋_GBK" w:hAnsi="宋体" w:eastAsia="方正仿宋_GBK"/>
          <w:sz w:val="24"/>
          <w:szCs w:val="24"/>
        </w:rPr>
        <w:t>下政府采购活动</w:t>
      </w:r>
      <w:r>
        <w:rPr>
          <w:rFonts w:hint="eastAsia" w:ascii="方正仿宋_GBK" w:hAnsi="宋体" w:eastAsia="方正仿宋_GBK"/>
          <w:sz w:val="24"/>
          <w:szCs w:val="24"/>
        </w:rPr>
        <w:t>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7为采购项目提供整体设计、规范编制或者项目管理、监理、检测等服务的供应商再参加该采购项目的其他采购活动的；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8.同一</w:t>
      </w:r>
      <w:r>
        <w:rPr>
          <w:rFonts w:ascii="方正仿宋_GBK" w:hAnsi="宋体" w:eastAsia="方正仿宋_GBK"/>
          <w:sz w:val="24"/>
          <w:szCs w:val="24"/>
        </w:rPr>
        <w:t>合同项</w:t>
      </w:r>
      <w:r>
        <w:rPr>
          <w:rFonts w:hint="eastAsia" w:ascii="方正仿宋_GBK" w:hAnsi="宋体" w:eastAsia="方正仿宋_GBK"/>
          <w:sz w:val="24"/>
          <w:szCs w:val="24"/>
        </w:rPr>
        <w:t>（分包）</w:t>
      </w:r>
      <w:r>
        <w:rPr>
          <w:rFonts w:ascii="方正仿宋_GBK" w:hAnsi="宋体" w:eastAsia="方正仿宋_GBK"/>
          <w:sz w:val="24"/>
          <w:szCs w:val="24"/>
        </w:rPr>
        <w:t>下</w:t>
      </w:r>
      <w:r>
        <w:rPr>
          <w:rFonts w:hint="eastAsia" w:ascii="方正仿宋_GBK" w:hAnsi="宋体" w:eastAsia="方正仿宋_GBK"/>
          <w:sz w:val="24"/>
          <w:szCs w:val="24"/>
        </w:rPr>
        <w:t>的货物，制造商参与询价的，再委托代理商参与询价的。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9.供应商以联合体形式参与询价的。</w:t>
      </w:r>
    </w:p>
    <w:p>
      <w:pPr>
        <w:pStyle w:val="4"/>
        <w:spacing w:before="0" w:after="0" w:line="400" w:lineRule="exact"/>
        <w:rPr>
          <w:rFonts w:ascii="方正仿宋_GBK" w:eastAsia="方正仿宋_GBK"/>
          <w:sz w:val="24"/>
          <w:szCs w:val="24"/>
        </w:rPr>
      </w:pPr>
      <w:bookmarkStart w:id="26" w:name="_Toc102227319"/>
      <w:bookmarkStart w:id="27" w:name="_Toc179714298"/>
      <w:bookmarkStart w:id="28" w:name="_Toc342913393"/>
      <w:bookmarkStart w:id="29" w:name="_Toc511909605"/>
      <w:r>
        <w:rPr>
          <w:rFonts w:hint="eastAsia" w:ascii="方正仿宋_GBK" w:eastAsia="方正仿宋_GBK"/>
          <w:sz w:val="24"/>
          <w:szCs w:val="24"/>
        </w:rPr>
        <w:t>四、询价程序</w:t>
      </w:r>
      <w:bookmarkEnd w:id="26"/>
      <w:bookmarkEnd w:id="27"/>
      <w:bookmarkEnd w:id="28"/>
      <w:bookmarkEnd w:id="29"/>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（一）询价按询价文件规定的时间和地点进行，供应商须由法定代表人或具有法定代表人授权委托书的授权代表参加并签到。（签到时需查验身份证）</w:t>
      </w:r>
    </w:p>
    <w:p>
      <w:pPr>
        <w:spacing w:line="400" w:lineRule="exact"/>
        <w:ind w:firstLine="360" w:firstLineChars="150"/>
        <w:rPr>
          <w:rFonts w:ascii="方正仿宋_GBK" w:hAnsi="宋体" w:eastAsia="方正仿宋_GBK"/>
          <w:sz w:val="24"/>
          <w:szCs w:val="24"/>
        </w:rPr>
      </w:pP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二）项目询价小组分别与各供应商进行询价。在正式询价前，对各供应商的资格条件、响应文件的有效性、完整性和响应程度进行审查，各供应商只有在完全符合询价要求的前提下，才能参与正式询价，审查的内容如下：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1.资格性检查。依据法律法规和询价文件的规定，对响应文件中的资格证明进行审查，以确定供应商是否具备询价资格。资格性检查资料表如下：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6"/>
        <w:gridCol w:w="425"/>
        <w:gridCol w:w="4536"/>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4961" w:type="dxa"/>
            <w:gridSpan w:val="2"/>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991"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restart"/>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1</w:t>
            </w:r>
          </w:p>
        </w:tc>
        <w:tc>
          <w:tcPr>
            <w:tcW w:w="425" w:type="dxa"/>
            <w:vMerge w:val="restart"/>
            <w:vAlign w:val="center"/>
          </w:tcPr>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供</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应</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商</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基</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本</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资</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格</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条</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件</w:t>
            </w: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供应商法人营业执照（副本）或事业单位法人证书（副本）或个体工商户营业执照或有效的自然人身份证明、组织机构代码证复印件（注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 xml:space="preserve">）； </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提供2019年度或2020年度财务状况报告（表）复印件，本年度新成立的公司提供提交响应文件截止时间前一个月的财务状况报告（表）复印件（新成立公司不足一个月的除外）。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hAnsi="仿宋" w:eastAsia="方正仿宋_GBK"/>
                <w:sz w:val="21"/>
                <w:szCs w:val="21"/>
              </w:rPr>
              <w:t>）</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1.供应商提供书面声明（见格式文件）；</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1" w:hRule="atLeast"/>
        </w:trPr>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991" w:type="dxa"/>
            <w:vAlign w:val="center"/>
          </w:tcPr>
          <w:p>
            <w:pPr>
              <w:spacing w:line="240" w:lineRule="exact"/>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2</w:t>
            </w:r>
          </w:p>
        </w:tc>
        <w:tc>
          <w:tcPr>
            <w:tcW w:w="4961" w:type="dxa"/>
            <w:gridSpan w:val="2"/>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特定资格条件</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按第一篇“三、供应商资格要求（二）特定资格条件”的要求提交</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cs="宋体"/>
          <w:kern w:val="0"/>
          <w:sz w:val="24"/>
          <w:szCs w:val="24"/>
        </w:rPr>
        <w:t>供应商按“五证合一”登记制度办理营业执照的，组织机构代码证、税务登记证（副本）和社会保险登记证以供应商所提供的营业执照（副本）复印件为准。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2.符合性检查。依据询价文件的规定，询价小组从响应文件的有效性、完整性和对询价文件的响应程度进行审查，以确定是否对询价文件的实质性要求作出响应。</w:t>
      </w:r>
      <w:r>
        <w:rPr>
          <w:rFonts w:hint="eastAsia" w:ascii="方正仿宋_GBK" w:eastAsia="方正仿宋_GBK"/>
          <w:kern w:val="0"/>
          <w:sz w:val="24"/>
          <w:szCs w:val="24"/>
        </w:rPr>
        <w:t>符合性检查资料表如下：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2"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6" w:hRule="atLeast"/>
        </w:trPr>
        <w:tc>
          <w:tcPr>
            <w:tcW w:w="675" w:type="dxa"/>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询价</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询价文件的响应程度审查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7"/>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对询价文件第三篇规定的询价内容进行响应。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满足询价文件</w:t>
            </w:r>
            <w:r>
              <w:rPr>
                <w:rFonts w:hint="eastAsia" w:ascii="方正仿宋_GBK" w:hAnsi="宋体" w:eastAsia="方正仿宋_GBK" w:cs="仿宋_GB2312"/>
                <w:sz w:val="21"/>
                <w:szCs w:val="21"/>
                <w:lang w:val="zh-CN"/>
              </w:rPr>
              <w:t>规定。</w:t>
            </w:r>
          </w:p>
        </w:tc>
      </w:tr>
    </w:tbl>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4"/>
        <w:spacing w:before="0" w:after="0" w:line="400" w:lineRule="exact"/>
        <w:rPr>
          <w:rFonts w:ascii="方正仿宋_GBK" w:eastAsia="方正仿宋_GBK"/>
          <w:sz w:val="24"/>
          <w:szCs w:val="24"/>
        </w:rPr>
      </w:pPr>
      <w:bookmarkStart w:id="30" w:name="_Toc511909606"/>
      <w:bookmarkStart w:id="31" w:name="_Toc102227320"/>
      <w:bookmarkStart w:id="32" w:name="_Toc342913394"/>
      <w:r>
        <w:rPr>
          <w:rFonts w:hint="eastAsia" w:ascii="方正仿宋_GBK" w:eastAsia="方正仿宋_GBK"/>
          <w:sz w:val="24"/>
          <w:szCs w:val="24"/>
        </w:rPr>
        <w:t>五、评审依据</w:t>
      </w:r>
      <w:bookmarkEnd w:id="3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评审的依据为询价文件和响应文件（含有效的补充文件）。询价小组判断响应文件对询价文件的响应，仅基于响应文件本身而不靠外部证据。</w:t>
      </w:r>
    </w:p>
    <w:p>
      <w:pPr>
        <w:pStyle w:val="4"/>
        <w:spacing w:before="0" w:after="0" w:line="400" w:lineRule="exact"/>
        <w:rPr>
          <w:rFonts w:ascii="方正仿宋_GBK" w:eastAsia="方正仿宋_GBK"/>
          <w:sz w:val="24"/>
          <w:szCs w:val="24"/>
        </w:rPr>
      </w:pPr>
      <w:bookmarkStart w:id="33" w:name="_Toc511909607"/>
      <w:r>
        <w:rPr>
          <w:rFonts w:hint="eastAsia" w:ascii="方正仿宋_GBK" w:eastAsia="方正仿宋_GBK"/>
          <w:sz w:val="24"/>
          <w:szCs w:val="24"/>
        </w:rPr>
        <w:t>六、成交</w:t>
      </w:r>
      <w:bookmarkEnd w:id="31"/>
      <w:r>
        <w:rPr>
          <w:rFonts w:hint="eastAsia" w:ascii="方正仿宋_GBK" w:eastAsia="方正仿宋_GBK"/>
          <w:sz w:val="24"/>
          <w:szCs w:val="24"/>
        </w:rPr>
        <w:t>原则</w:t>
      </w:r>
      <w:bookmarkEnd w:id="32"/>
      <w:bookmarkEnd w:id="33"/>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（一）评审办法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1.询价小组将依照本询价文件相关规定对质量和服务均能满足询价实质性响应要求的最低报价供应商确定为成交候选人。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2.若供应商的报价价格相同，按技术参数（条款）的优劣顺序排列；以上都相同的，按服务条款的优劣顺序排列。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（二）评审细则</w:t>
      </w:r>
    </w:p>
    <w:p>
      <w:pPr>
        <w:tabs>
          <w:tab w:val="left" w:pos="36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1.资格符合性检查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依据法律法规和询价文件的规定，对供应商的资格证明进行审查，以确定供应商是否具备询价资格。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2.对响应文件的有效性、完整性和响应程度检查</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2.3关于政策性扣减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2.3.1政策性扣减范围</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2.3.1.1供应商符合小型、微型企业或监狱企业条件的，其最后报价将按</w:t>
      </w:r>
      <w:r>
        <w:rPr>
          <w:rFonts w:hint="eastAsia" w:ascii="方正仿宋_GBK" w:hAnsi="宋体" w:eastAsia="方正仿宋_GBK"/>
          <w:sz w:val="24"/>
          <w:szCs w:val="24"/>
          <w:lang w:val="en-US" w:eastAsia="zh-CN"/>
        </w:rPr>
        <w:t>6%的</w:t>
      </w:r>
      <w:r>
        <w:rPr>
          <w:rFonts w:hint="eastAsia" w:ascii="方正仿宋_GBK" w:hAnsi="宋体" w:eastAsia="方正仿宋_GBK"/>
          <w:sz w:val="24"/>
          <w:szCs w:val="24"/>
        </w:rPr>
        <w:t>比例进行扣减。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依照&lt;关于印发《政府采购促进中小企业发展暂行办法》的通知&gt;（财库〔2011〕181号）及《重庆市政府采购促进中小企业发展若干规定》（渝财采购〔2016〕12号）之规定，小型、微型企业应当同时符合以下条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2.3.1.2.1本企业符合中小企业划分标准（中小企业划分标准是指国务院有关部门根据企业从业人员、营业收入、资产总额等指标制定的中小企业划型标准（工信部联企业〔2011〕300号））。</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2.3.1.2.2提供本企业制造的货物、承担的工程或者服务，或者提供其他中小企业制造的货物，不包括提供或使用大型企业注册商标的货物。</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2.3.1.2.3小型、微型企业提供中型企业制造的货物的，视同为中型企业；小型、微型、中型企业提供大型企业制造的货物的，视同为大型企业。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2.3.1.3依照&lt;财政部、司法部关于政府采购支持监狱企业发展有关问题的通知&gt;（财库〔2014〕68号）之规定，监狱企业应当符合以下条件：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2.3.1.3.2监狱企业参加政府采购活动时，视同小型、微型企业，应当提供由省级以上监狱管理局、戒毒管理局（含新疆生产建设兵团）出具的属于监狱企业的证明文件。</w:t>
      </w:r>
    </w:p>
    <w:p>
      <w:pPr>
        <w:snapToGrid w:val="0"/>
        <w:spacing w:line="400" w:lineRule="exact"/>
        <w:rPr>
          <w:rFonts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 xml:space="preserve">    </w:t>
      </w:r>
      <w:r>
        <w:rPr>
          <w:rFonts w:hint="eastAsia" w:ascii="方正仿宋_GBK" w:hAnsi="宋体" w:eastAsia="方正仿宋_GBK"/>
          <w:color w:val="000000"/>
          <w:sz w:val="24"/>
          <w:szCs w:val="24"/>
        </w:rPr>
        <w:t>3.成交供应商的确定：</w:t>
      </w:r>
    </w:p>
    <w:p>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3.1“第三篇 询价项目技术需求”有一条及以上不能满足询价文件要求的供应商将失去成为成交供应商的资格。</w:t>
      </w:r>
    </w:p>
    <w:p>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3.2“第四篇 询价项目服务需求”有一条及以上不能满足询价文件要求的供应商将失去成为成交供应商的资格。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3.4询价小组将依照评审办法提出成交候选人。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3.5.1成交供应商拒绝签订合同的，采购人可以确定报价次低的候选人为成交供应商，也可以重新开展活动。拒绝签订合同的成交供应商不得参加对该项目重新开展的采购活动。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3.5.2成交供应商无充分理由放弃成交的，采购人将会同采购代理机构把相关情况报财政部门，财政部门将根据相关法律法规的规定对违规供应商进行处罚。</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4.出现下列情形之一的，采购人或者采购代理机构应当终止询价采购活动，发布项目终止公告并说明原因，重新开展采购活动：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4.1因情况变化，不再符合规定的询价采购方式适用情形的；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4.2出现影响采购公正的违法、违规行为的；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4.3在采购过程中符合竞争要求的供应商或者报价未超过采购预算的供应商不足3家的，但《政府采购非招标采购方式管理办法》第二十七条第二款规定的情形除外。</w:t>
      </w:r>
    </w:p>
    <w:p>
      <w:pPr>
        <w:pStyle w:val="4"/>
        <w:spacing w:before="0" w:after="0" w:line="400" w:lineRule="exact"/>
        <w:rPr>
          <w:rFonts w:ascii="方正仿宋_GBK" w:eastAsia="方正仿宋_GBK"/>
          <w:sz w:val="24"/>
          <w:szCs w:val="24"/>
        </w:rPr>
      </w:pPr>
      <w:bookmarkStart w:id="34" w:name="_Toc511909608"/>
      <w:bookmarkStart w:id="35" w:name="_Toc102227321"/>
      <w:bookmarkStart w:id="36" w:name="_Toc342913395"/>
      <w:r>
        <w:rPr>
          <w:rFonts w:hint="eastAsia" w:ascii="方正仿宋_GBK" w:eastAsia="方正仿宋_GBK"/>
          <w:sz w:val="24"/>
          <w:szCs w:val="24"/>
        </w:rPr>
        <w:t>七、成交通知</w:t>
      </w:r>
      <w:bookmarkEnd w:id="34"/>
      <w:bookmarkEnd w:id="35"/>
      <w:bookmarkEnd w:id="36"/>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（一）成交供应商确定后，采购机构将在行采家（https://www.gec123.com/）或重庆市合川区人民医院网站（http://www.hcrmyy.cn/）上发布成交结果公告。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（二）结果公告发出同时，采购机构将以书面形式发出《成交通知书》。《成交通知书》一经发出即发生法律效力。</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（四）如有供应商对成交结果提出质疑的，在质疑处理完毕后发出成交通知书。</w:t>
      </w:r>
    </w:p>
    <w:p>
      <w:pPr>
        <w:pStyle w:val="4"/>
        <w:spacing w:before="0" w:after="0" w:line="400" w:lineRule="exact"/>
        <w:rPr>
          <w:rFonts w:ascii="方正仿宋_GBK" w:eastAsia="方正仿宋_GBK"/>
          <w:sz w:val="24"/>
          <w:szCs w:val="24"/>
        </w:rPr>
      </w:pPr>
      <w:bookmarkStart w:id="37" w:name="_Toc511909610"/>
      <w:r>
        <w:rPr>
          <w:rFonts w:hint="eastAsia" w:ascii="方正仿宋_GBK" w:eastAsia="方正仿宋_GBK"/>
          <w:sz w:val="24"/>
          <w:szCs w:val="24"/>
        </w:rPr>
        <w:t>八、签订合同</w:t>
      </w:r>
      <w:bookmarkEnd w:id="37"/>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（一）采购人应当自成交通知书发出之日起三十日内，按照询价文件和成交供应商响应文件的约定，与成交供应商签订书面合同。所签订的合同不得对询价文件和供应商的响应文件作实质性修改。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（二）询价文件、供应商的响应文件及澄清文件等，均为签订合同的依据。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（四）相关单位要求适用合同通用格式版本的，应按其要求签订其他合同。</w:t>
      </w:r>
    </w:p>
    <w:p>
      <w:pPr>
        <w:spacing w:line="400" w:lineRule="exact"/>
        <w:ind w:firstLine="360" w:firstLineChars="15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（五）其他未尽事宜，在合同中详细约定。</w:t>
      </w:r>
    </w:p>
    <w:p>
      <w:pPr>
        <w:pStyle w:val="3"/>
        <w:jc w:val="center"/>
        <w:rPr>
          <w:rFonts w:ascii="方正小标宋_GBK" w:eastAsia="方正小标宋_GBK"/>
          <w:sz w:val="36"/>
          <w:szCs w:val="30"/>
        </w:rPr>
      </w:pPr>
      <w:r>
        <w:rPr>
          <w:rFonts w:hint="eastAsia" w:ascii="方正小标宋_GBK" w:eastAsia="方正小标宋_GBK"/>
          <w:sz w:val="36"/>
          <w:szCs w:val="30"/>
        </w:rPr>
        <w:br w:type="page"/>
      </w:r>
      <w:r>
        <w:rPr>
          <w:rFonts w:hint="eastAsia" w:ascii="方正小标宋_GBK" w:eastAsia="方正小标宋_GBK"/>
          <w:sz w:val="36"/>
          <w:szCs w:val="30"/>
        </w:rPr>
        <w:t>第三篇 项目技术规格、数量及质量要求</w:t>
      </w:r>
    </w:p>
    <w:p/>
    <w:p>
      <w:pPr>
        <w:pStyle w:val="4"/>
        <w:spacing w:before="0" w:after="0" w:line="440" w:lineRule="exact"/>
        <w:rPr>
          <w:rFonts w:ascii="方正仿宋_GBK" w:hAnsi="宋体" w:eastAsia="方正仿宋_GBK"/>
          <w:sz w:val="24"/>
          <w:szCs w:val="24"/>
        </w:rPr>
      </w:pPr>
      <w:r>
        <w:rPr>
          <w:rFonts w:hint="eastAsia" w:ascii="方正仿宋_GBK" w:hAnsi="宋体" w:eastAsia="方正仿宋_GBK"/>
          <w:sz w:val="24"/>
          <w:szCs w:val="24"/>
        </w:rPr>
        <w:t>一、招标项目一览表</w:t>
      </w:r>
    </w:p>
    <w:bookmarkEnd w:id="17"/>
    <w:p>
      <w:pPr>
        <w:spacing w:line="400" w:lineRule="exact"/>
        <w:ind w:firstLine="480" w:firstLineChars="200"/>
        <w:rPr>
          <w:rFonts w:hint="eastAsia" w:ascii="方正仿宋_GBK" w:hAnsi="宋体" w:eastAsia="方正仿宋_GBK"/>
          <w:sz w:val="24"/>
          <w:szCs w:val="24"/>
          <w:lang w:val="en-US" w:eastAsia="zh-CN"/>
        </w:rPr>
      </w:pPr>
      <w:bookmarkStart w:id="38" w:name="_Toc521403721"/>
      <w:r>
        <w:rPr>
          <w:rFonts w:hint="eastAsia" w:ascii="方正仿宋_GBK" w:hAnsi="宋体" w:eastAsia="方正仿宋_GBK"/>
          <w:sz w:val="24"/>
          <w:szCs w:val="24"/>
          <w:lang w:val="en-US" w:eastAsia="zh-CN"/>
        </w:rPr>
        <w:t>项目基本情况：</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rPr>
        <w:t>重庆市合川区人民医院床位数量：1640张。</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设备配置如下：低温储槽20立方一个、汽化器两台及附属设施。</w:t>
      </w:r>
    </w:p>
    <w:tbl>
      <w:tblPr>
        <w:tblpPr w:leftFromText="180" w:rightFromText="180" w:vertAnchor="text" w:horzAnchor="page" w:tblpX="518" w:tblpY="236"/>
        <w:tblOverlap w:val="never"/>
        <w:tblW w:w="9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58"/>
        <w:gridCol w:w="2940"/>
        <w:gridCol w:w="860"/>
        <w:gridCol w:w="1559"/>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序号</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olor w:val="000000"/>
                <w:kern w:val="0"/>
                <w:sz w:val="24"/>
              </w:rPr>
            </w:pPr>
            <w:r>
              <w:rPr>
                <w:rFonts w:hint="eastAsia" w:ascii="宋体" w:hAnsi="宋体" w:eastAsia="宋体"/>
                <w:color w:val="000000"/>
                <w:kern w:val="0"/>
                <w:sz w:val="24"/>
              </w:rPr>
              <w:t>所需产品</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360" w:firstLineChars="150"/>
              <w:jc w:val="center"/>
              <w:rPr>
                <w:rFonts w:hint="eastAsia" w:ascii="宋体" w:hAnsi="宋体" w:eastAsia="宋体"/>
                <w:color w:val="000000"/>
                <w:kern w:val="0"/>
                <w:sz w:val="24"/>
              </w:rPr>
            </w:pPr>
            <w:r>
              <w:rPr>
                <w:rFonts w:hint="eastAsia" w:ascii="宋体" w:hAnsi="宋体" w:eastAsia="宋体"/>
                <w:color w:val="000000"/>
                <w:kern w:val="0"/>
                <w:sz w:val="24"/>
              </w:rPr>
              <w:t>规格型号</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olor w:val="000000"/>
                <w:kern w:val="0"/>
                <w:sz w:val="24"/>
              </w:rPr>
            </w:pPr>
            <w:r>
              <w:rPr>
                <w:rFonts w:hint="eastAsia" w:ascii="宋体" w:hAnsi="宋体" w:eastAsia="宋体"/>
                <w:color w:val="000000"/>
                <w:kern w:val="0"/>
                <w:sz w:val="24"/>
              </w:rPr>
              <w:t>单位</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rPr>
                <w:rFonts w:hint="eastAsia" w:ascii="宋体" w:hAnsi="宋体" w:eastAsia="宋体"/>
                <w:color w:val="000000"/>
                <w:kern w:val="0"/>
                <w:sz w:val="24"/>
              </w:rPr>
            </w:pPr>
            <w:r>
              <w:rPr>
                <w:rFonts w:hint="eastAsia" w:ascii="宋体" w:hAnsi="宋体" w:eastAsia="宋体"/>
                <w:color w:val="000000"/>
                <w:kern w:val="0"/>
                <w:sz w:val="24"/>
              </w:rPr>
              <w:t>限价（元）</w:t>
            </w:r>
          </w:p>
        </w:tc>
        <w:tc>
          <w:tcPr>
            <w:tcW w:w="18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olor w:val="000000"/>
                <w:kern w:val="0"/>
                <w:sz w:val="24"/>
              </w:rPr>
            </w:pPr>
            <w:r>
              <w:rPr>
                <w:rFonts w:hint="eastAsia" w:ascii="宋体" w:hAnsi="宋体" w:eastAsia="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87" w:type="dxa"/>
            <w:tcBorders>
              <w:top w:val="single" w:color="auto" w:sz="4" w:space="0"/>
              <w:left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瓶装氧</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3L、15MPa</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8.8</w:t>
            </w:r>
          </w:p>
        </w:tc>
        <w:tc>
          <w:tcPr>
            <w:tcW w:w="18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储气瓶由供货方提供</w:t>
            </w:r>
          </w:p>
          <w:p>
            <w:pPr>
              <w:widowControl/>
              <w:spacing w:line="440" w:lineRule="exact"/>
              <w:jc w:val="center"/>
              <w:rPr>
                <w:rFonts w:hint="eastAsia" w:ascii="宋体" w:hAnsi="宋体" w:eastAsia="宋体"/>
                <w:color w:val="000000"/>
                <w:kern w:val="0"/>
                <w:sz w:val="24"/>
              </w:rPr>
            </w:pPr>
          </w:p>
          <w:p>
            <w:pPr>
              <w:widowControl/>
              <w:spacing w:line="440" w:lineRule="exact"/>
              <w:jc w:val="center"/>
              <w:rPr>
                <w:rFonts w:hint="eastAsia" w:ascii="宋体" w:hAnsi="宋体" w:eastAsia="宋体"/>
                <w:color w:val="000000"/>
                <w:kern w:val="0"/>
                <w:sz w:val="24"/>
              </w:rPr>
            </w:pPr>
          </w:p>
          <w:p>
            <w:pPr>
              <w:widowControl/>
              <w:spacing w:line="440" w:lineRule="exact"/>
              <w:jc w:val="center"/>
              <w:rPr>
                <w:rFonts w:hint="eastAsia" w:ascii="宋体" w:hAnsi="宋体" w:eastAsia="宋体"/>
                <w:color w:val="000000"/>
                <w:kern w:val="0"/>
                <w:sz w:val="24"/>
              </w:rPr>
            </w:pPr>
          </w:p>
          <w:p>
            <w:pPr>
              <w:widowControl/>
              <w:spacing w:line="440" w:lineRule="exact"/>
              <w:jc w:val="center"/>
              <w:rPr>
                <w:rFonts w:hint="eastAsia" w:ascii="宋体" w:hAnsi="宋体" w:eastAsia="宋体"/>
                <w:color w:val="000000"/>
                <w:kern w:val="0"/>
                <w:sz w:val="24"/>
              </w:rPr>
            </w:pPr>
          </w:p>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结算以实际用量为准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87" w:type="dxa"/>
            <w:tcBorders>
              <w:left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瓶装氧</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10L、15MPa</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8.8</w:t>
            </w:r>
          </w:p>
        </w:tc>
        <w:tc>
          <w:tcPr>
            <w:tcW w:w="1864"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150"/>
              <w:rPr>
                <w:rFonts w:hint="eastAsia" w:ascii="方正仿宋_GBK" w:hAnsi="Calibri" w:eastAsia="方正仿宋_GBK"/>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87" w:type="dxa"/>
            <w:tcBorders>
              <w:left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瓶装氧</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20L-30L、15MPa</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30</w:t>
            </w:r>
          </w:p>
        </w:tc>
        <w:tc>
          <w:tcPr>
            <w:tcW w:w="1864"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150"/>
              <w:rPr>
                <w:rFonts w:hint="eastAsia" w:ascii="方正仿宋_GBK" w:hAnsi="Calibri" w:eastAsia="方正仿宋_GBK"/>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87" w:type="dxa"/>
            <w:tcBorders>
              <w:left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瓶装氧</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40L、15MPa</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39</w:t>
            </w:r>
          </w:p>
        </w:tc>
        <w:tc>
          <w:tcPr>
            <w:tcW w:w="1864"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150"/>
              <w:rPr>
                <w:rFonts w:hint="eastAsia" w:ascii="方正仿宋_GBK" w:hAnsi="Calibri" w:eastAsia="方正仿宋_GBK"/>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87" w:type="dxa"/>
            <w:tcBorders>
              <w:left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二氧化碳</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40L、15MPa</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40</w:t>
            </w:r>
          </w:p>
        </w:tc>
        <w:tc>
          <w:tcPr>
            <w:tcW w:w="1864"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150"/>
              <w:rPr>
                <w:rFonts w:hint="eastAsia" w:ascii="方正仿宋_GBK" w:hAnsi="Calibri" w:eastAsia="方正仿宋_GBK"/>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887" w:type="dxa"/>
            <w:tcBorders>
              <w:left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液氧</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纯度≥99.5%</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吨</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1450</w:t>
            </w:r>
          </w:p>
        </w:tc>
        <w:tc>
          <w:tcPr>
            <w:tcW w:w="1864" w:type="dxa"/>
            <w:vMerge w:val="continue"/>
            <w:tcBorders>
              <w:top w:val="single" w:color="auto" w:sz="4" w:space="0"/>
              <w:left w:val="single" w:color="auto" w:sz="4" w:space="0"/>
              <w:bottom w:val="single" w:color="auto" w:sz="4" w:space="0"/>
              <w:right w:val="single" w:color="auto" w:sz="4" w:space="0"/>
            </w:tcBorders>
            <w:vAlign w:val="top"/>
          </w:tcPr>
          <w:p>
            <w:pPr>
              <w:spacing w:line="560" w:lineRule="exact"/>
              <w:ind w:firstLine="480" w:firstLineChars="150"/>
              <w:rPr>
                <w:rFonts w:hint="eastAsia" w:ascii="方正仿宋_GBK" w:hAnsi="Calibri" w:eastAsia="方正仿宋_GBK"/>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7" w:type="dxa"/>
            <w:tcBorders>
              <w:left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二种混合气体</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氧气21%、氦气平衡</w:t>
            </w:r>
          </w:p>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40L、9.8MPa</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1900</w:t>
            </w:r>
          </w:p>
        </w:tc>
        <w:tc>
          <w:tcPr>
            <w:tcW w:w="1864" w:type="dxa"/>
            <w:vMerge w:val="continue"/>
            <w:tcBorders>
              <w:top w:val="single" w:color="auto" w:sz="4" w:space="0"/>
              <w:left w:val="single" w:color="auto" w:sz="4" w:space="0"/>
              <w:bottom w:val="single" w:color="auto" w:sz="4" w:space="0"/>
              <w:right w:val="single" w:color="auto" w:sz="4" w:space="0"/>
            </w:tcBorders>
            <w:vAlign w:val="top"/>
          </w:tcPr>
          <w:p>
            <w:pPr>
              <w:spacing w:line="560" w:lineRule="exact"/>
              <w:ind w:firstLine="480" w:firstLineChars="150"/>
              <w:rPr>
                <w:rFonts w:hint="eastAsia" w:ascii="方正仿宋_GBK" w:hAnsi="Calibri" w:eastAsia="方正仿宋_GBK"/>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887" w:type="dxa"/>
            <w:tcBorders>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四种混合气体</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一氧化碳0.298%、氦气9.98%、氧气20%、氮气平衡</w:t>
            </w:r>
          </w:p>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40L、9.8MPa</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kern w:val="0"/>
                <w:sz w:val="24"/>
              </w:rPr>
            </w:pPr>
            <w:r>
              <w:rPr>
                <w:rFonts w:hint="eastAsia" w:ascii="宋体" w:hAnsi="宋体" w:eastAsia="宋体"/>
                <w:color w:val="000000"/>
                <w:kern w:val="0"/>
                <w:sz w:val="24"/>
              </w:rPr>
              <w:t>2200</w:t>
            </w:r>
          </w:p>
        </w:tc>
        <w:tc>
          <w:tcPr>
            <w:tcW w:w="1864" w:type="dxa"/>
            <w:vMerge w:val="continue"/>
            <w:tcBorders>
              <w:top w:val="single" w:color="auto" w:sz="4" w:space="0"/>
              <w:left w:val="single" w:color="auto" w:sz="4" w:space="0"/>
              <w:bottom w:val="single" w:color="auto" w:sz="4" w:space="0"/>
              <w:right w:val="single" w:color="auto" w:sz="4" w:space="0"/>
            </w:tcBorders>
            <w:vAlign w:val="top"/>
          </w:tcPr>
          <w:p>
            <w:pPr>
              <w:spacing w:line="560" w:lineRule="exact"/>
              <w:ind w:firstLine="480" w:firstLineChars="150"/>
              <w:rPr>
                <w:rFonts w:hint="eastAsia" w:ascii="方正仿宋_GBK" w:hAnsi="Calibri" w:eastAsia="方正仿宋_GBK"/>
                <w:sz w:val="32"/>
              </w:rPr>
            </w:pPr>
          </w:p>
        </w:tc>
      </w:tr>
    </w:tbl>
    <w:p>
      <w:pPr>
        <w:spacing w:line="400" w:lineRule="exact"/>
        <w:ind w:firstLine="480" w:firstLineChars="200"/>
        <w:rPr>
          <w:rFonts w:hint="eastAsia" w:ascii="方正仿宋_GBK" w:hAnsi="宋体" w:eastAsia="方正仿宋_GBK"/>
          <w:sz w:val="24"/>
          <w:szCs w:val="24"/>
        </w:rPr>
      </w:pPr>
      <w:r>
        <w:rPr>
          <w:rFonts w:ascii="方正仿宋_GBK" w:hAnsi="宋体" w:eastAsia="方正仿宋_GBK"/>
          <w:sz w:val="24"/>
          <w:szCs w:val="24"/>
        </w:rPr>
        <w:t xml:space="preserve"> </w:t>
      </w:r>
      <w:r>
        <w:rPr>
          <w:rFonts w:hint="eastAsia" w:ascii="方正仿宋_GBK" w:hAnsi="宋体" w:eastAsia="方正仿宋_GBK"/>
          <w:b/>
          <w:bCs/>
          <w:sz w:val="24"/>
          <w:szCs w:val="24"/>
        </w:rPr>
        <w:t>备注：需把液氧贮槽外部进行刷漆，顶部做彩钢遮顶</w:t>
      </w:r>
    </w:p>
    <w:p>
      <w:pPr>
        <w:pStyle w:val="4"/>
        <w:numPr>
          <w:numId w:val="0"/>
        </w:numPr>
        <w:spacing w:before="0" w:after="0" w:line="440" w:lineRule="exact"/>
        <w:rPr>
          <w:rFonts w:hint="eastAsia" w:ascii="方正仿宋_GBK" w:hAnsi="宋体" w:eastAsia="方正仿宋_GBK"/>
          <w:sz w:val="24"/>
          <w:szCs w:val="24"/>
        </w:rPr>
      </w:pPr>
      <w:bookmarkStart w:id="39" w:name="_Toc3110"/>
      <w:bookmarkStart w:id="40" w:name="_Toc493506288"/>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招标项目技术需求</w:t>
      </w:r>
      <w:bookmarkEnd w:id="39"/>
      <w:bookmarkEnd w:id="40"/>
    </w:p>
    <w:p>
      <w:pPr>
        <w:pStyle w:val="4"/>
        <w:numPr>
          <w:numId w:val="0"/>
        </w:numPr>
        <w:spacing w:before="0" w:after="0" w:line="440" w:lineRule="exact"/>
        <w:rPr>
          <w:rFonts w:hint="eastAsia" w:ascii="方正仿宋_GBK" w:hAnsi="宋体" w:eastAsia="方正仿宋_GBK"/>
          <w:sz w:val="24"/>
          <w:szCs w:val="24"/>
          <w:lang w:eastAsia="zh-CN"/>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项目执行标准</w:t>
      </w:r>
    </w:p>
    <w:p>
      <w:pPr>
        <w:numPr>
          <w:ilvl w:val="0"/>
          <w:numId w:val="1"/>
        </w:numPr>
        <w:spacing w:line="400" w:lineRule="exact"/>
        <w:ind w:firstLine="360" w:firstLineChars="15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医用液氧，纯度≥99.5%，必须符合《中国药典》2015版、2020版（二）部标准，并随时跟踪国家的最新标准执行。</w:t>
      </w:r>
    </w:p>
    <w:p>
      <w:pPr>
        <w:numPr>
          <w:ilvl w:val="0"/>
          <w:numId w:val="1"/>
        </w:numPr>
        <w:spacing w:line="400" w:lineRule="exact"/>
        <w:ind w:firstLine="360" w:firstLineChars="15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响应中标人须提供全新、原装，并符合质量标准的货物。</w:t>
      </w:r>
    </w:p>
    <w:p>
      <w:pPr>
        <w:spacing w:line="400" w:lineRule="exact"/>
        <w:ind w:firstLine="360" w:firstLineChars="15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3.低温液体储槽停运时，提供紧急供气方案有效保障医院正常使用氧气救治病人，投标时需提供应急方案并加盖供应商公章。</w:t>
      </w:r>
    </w:p>
    <w:p>
      <w:pPr>
        <w:spacing w:line="400" w:lineRule="exact"/>
        <w:ind w:firstLine="360" w:firstLineChars="15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4.有两辆以上槽车满足采购人运输要求，以防车辆发生意外导致氧气不能正常供应。投标时需提供车辆证明资料（自有专用车辆或租用专用车辆均可）并加盖供应商公章。</w:t>
      </w:r>
    </w:p>
    <w:p>
      <w:pPr>
        <w:spacing w:line="400" w:lineRule="exact"/>
        <w:ind w:firstLine="360" w:firstLineChars="150"/>
        <w:rPr>
          <w:rFonts w:hint="eastAsia" w:ascii="方正仿宋_GBK" w:hAnsi="宋体" w:eastAsia="方正仿宋_GBK" w:cs="Times New Roman"/>
          <w:b/>
          <w:bCs/>
          <w:kern w:val="2"/>
          <w:sz w:val="24"/>
          <w:szCs w:val="24"/>
          <w:lang w:val="en-US" w:eastAsia="zh-CN" w:bidi="ar-SA"/>
        </w:rPr>
      </w:pPr>
      <w:r>
        <w:rPr>
          <w:rFonts w:hint="eastAsia" w:ascii="方正仿宋_GBK" w:hAnsi="宋体" w:eastAsia="方正仿宋_GBK" w:cs="Times New Roman"/>
          <w:b/>
          <w:bCs/>
          <w:kern w:val="2"/>
          <w:sz w:val="24"/>
          <w:szCs w:val="24"/>
          <w:lang w:val="en-US" w:eastAsia="zh-CN" w:bidi="ar-SA"/>
        </w:rPr>
        <w:t>（二）其它技术要求</w:t>
      </w:r>
    </w:p>
    <w:p>
      <w:pPr>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    1.中标人负责供氧全套设施和整个供氧流程（含液氧站）的各项安全，由此引发的事故责任由中标人承担。</w:t>
      </w:r>
    </w:p>
    <w:p>
      <w:pPr>
        <w:spacing w:line="400" w:lineRule="exact"/>
        <w:rPr>
          <w:rFonts w:hint="eastAsia" w:ascii="方正仿宋_GBK" w:hAnsi="宋体" w:eastAsia="方正仿宋_GBK"/>
          <w:color w:val="FF0000"/>
          <w:sz w:val="24"/>
          <w:szCs w:val="24"/>
          <w:lang w:val="en-US" w:eastAsia="zh-CN"/>
        </w:rPr>
      </w:pPr>
      <w:r>
        <w:rPr>
          <w:rFonts w:hint="eastAsia" w:ascii="方正仿宋_GBK" w:hAnsi="宋体" w:eastAsia="方正仿宋_GBK"/>
          <w:sz w:val="24"/>
          <w:szCs w:val="24"/>
          <w:lang w:val="en-US" w:eastAsia="zh-CN"/>
        </w:rPr>
        <w:t xml:space="preserve">    2.供应商如为经销商须具有</w:t>
      </w:r>
      <w:r>
        <w:rPr>
          <w:rFonts w:hint="eastAsia" w:ascii="方正仿宋_GBK" w:hAnsi="宋体" w:eastAsia="方正仿宋_GBK"/>
          <w:color w:val="FF0000"/>
          <w:sz w:val="24"/>
          <w:szCs w:val="24"/>
          <w:lang w:val="en-US" w:eastAsia="zh-CN"/>
        </w:rPr>
        <w:t>医用液氧生产厂家售后服务承诺函，并加盖供应商公章。</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须提供《道路运输经营许可证》《移动式压力容器充装许可证》并具有从事道路危险货物运输的自有专用车辆或租用专用车辆（提供有效证明文件复印件加盖公章；如为租用车辆请提供租用合同复印件加盖公章和车辆持有方的《道路运输经营许可证》《移动式压力容器充装许可证》。</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400" w:lineRule="exact"/>
        <w:ind w:firstLine="480" w:firstLineChars="200"/>
        <w:rPr>
          <w:rFonts w:hint="eastAsia" w:ascii="方正仿宋_GBK" w:hAnsi="宋体" w:eastAsia="方正仿宋_GBK"/>
          <w:color w:val="FF0000"/>
          <w:sz w:val="24"/>
          <w:szCs w:val="24"/>
          <w:lang w:val="en-US" w:eastAsia="zh-CN"/>
        </w:rPr>
      </w:pPr>
      <w:r>
        <w:rPr>
          <w:rFonts w:hint="eastAsia" w:ascii="方正仿宋_GBK" w:hAnsi="宋体" w:eastAsia="方正仿宋_GBK"/>
          <w:color w:val="FF0000"/>
          <w:sz w:val="24"/>
          <w:szCs w:val="24"/>
          <w:lang w:val="en-US" w:eastAsia="zh-CN"/>
        </w:rPr>
        <w:t>5、能与我院二期工程供氧接口相对接，如需现场勘探，请联系技术咨询人：蒋老师15023230609。</w:t>
      </w:r>
    </w:p>
    <w:p>
      <w:pPr>
        <w:spacing w:line="400" w:lineRule="exact"/>
        <w:ind w:firstLine="480" w:firstLineChars="200"/>
        <w:rPr>
          <w:rFonts w:hint="eastAsia" w:ascii="方正仿宋_GBK" w:hAnsi="宋体" w:eastAsia="方正仿宋_GBK"/>
          <w:sz w:val="24"/>
          <w:szCs w:val="24"/>
          <w:lang w:val="en-US" w:eastAsia="zh-CN"/>
        </w:rPr>
      </w:pPr>
    </w:p>
    <w:p>
      <w:pPr>
        <w:pStyle w:val="3"/>
        <w:rPr>
          <w:rFonts w:hint="eastAsia"/>
        </w:rPr>
      </w:pPr>
    </w:p>
    <w:p>
      <w:pPr>
        <w:spacing w:line="400" w:lineRule="exact"/>
        <w:ind w:firstLine="360" w:firstLineChars="150"/>
        <w:rPr>
          <w:rFonts w:hint="eastAsia" w:ascii="方正仿宋_GBK" w:hAnsi="宋体" w:eastAsia="方正仿宋_GBK"/>
          <w:sz w:val="24"/>
          <w:szCs w:val="24"/>
        </w:rPr>
        <w:sectPr>
          <w:pgSz w:w="11906" w:h="16838"/>
          <w:pgMar w:top="1440" w:right="1797" w:bottom="1440" w:left="1797" w:header="851" w:footer="992" w:gutter="0"/>
          <w:cols w:space="720" w:num="1"/>
          <w:docGrid w:type="linesAndChars" w:linePitch="381" w:charSpace="0"/>
        </w:sectPr>
      </w:pPr>
    </w:p>
    <w:p>
      <w:pPr>
        <w:pStyle w:val="3"/>
        <w:jc w:val="center"/>
        <w:rPr>
          <w:rFonts w:ascii="方正小标宋_GBK" w:eastAsia="方正小标宋_GBK"/>
          <w:sz w:val="36"/>
          <w:szCs w:val="30"/>
        </w:rPr>
      </w:pPr>
      <w:r>
        <w:rPr>
          <w:rFonts w:hint="eastAsia" w:ascii="方正小标宋_GBK" w:eastAsia="方正小标宋_GBK"/>
          <w:sz w:val="36"/>
          <w:szCs w:val="30"/>
        </w:rPr>
        <w:t>第四篇  项目商务要求</w:t>
      </w:r>
      <w:bookmarkEnd w:id="38"/>
    </w:p>
    <w:p>
      <w:pPr>
        <w:pStyle w:val="4"/>
        <w:spacing w:before="0" w:after="0" w:line="440" w:lineRule="exact"/>
        <w:rPr>
          <w:rFonts w:ascii="方正仿宋_GBK" w:hAnsi="宋体" w:eastAsia="方正仿宋_GBK"/>
          <w:sz w:val="24"/>
          <w:szCs w:val="24"/>
        </w:rPr>
      </w:pPr>
      <w:bookmarkStart w:id="41" w:name="_Toc344475120"/>
      <w:bookmarkStart w:id="42" w:name="_Toc511909615"/>
      <w:bookmarkStart w:id="43" w:name="_Toc521403729"/>
      <w:r>
        <w:rPr>
          <w:rFonts w:hint="eastAsia" w:ascii="方正仿宋_GBK" w:hAnsi="宋体" w:eastAsia="方正仿宋_GBK"/>
          <w:sz w:val="24"/>
          <w:szCs w:val="24"/>
        </w:rPr>
        <w:t>一、交货时间、地点及验收方式</w:t>
      </w:r>
      <w:bookmarkEnd w:id="41"/>
      <w:bookmarkEnd w:id="42"/>
    </w:p>
    <w:p>
      <w:pPr>
        <w:pStyle w:val="4"/>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（一）交货时间</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sz w:val="24"/>
          <w:szCs w:val="24"/>
          <w:lang w:val="en-US" w:eastAsia="zh-CN"/>
        </w:rPr>
        <w:t xml:space="preserve">    </w:t>
      </w:r>
      <w:r>
        <w:rPr>
          <w:rFonts w:hint="eastAsia" w:ascii="方正仿宋_GBK" w:hAnsi="宋体" w:eastAsia="方正仿宋_GBK"/>
          <w:b w:val="0"/>
          <w:bCs w:val="0"/>
          <w:sz w:val="24"/>
          <w:szCs w:val="24"/>
        </w:rPr>
        <w:t>中标人在采购合同签订后根据医院医用液氧用量情况，按采购人要求分批次交货，供货期限为</w:t>
      </w:r>
      <w:r>
        <w:rPr>
          <w:rFonts w:hint="eastAsia" w:ascii="方正仿宋_GBK" w:hAnsi="宋体" w:eastAsia="方正仿宋_GBK"/>
          <w:b w:val="0"/>
          <w:bCs w:val="0"/>
          <w:sz w:val="24"/>
          <w:szCs w:val="24"/>
          <w:lang w:val="en-US" w:eastAsia="zh-CN"/>
        </w:rPr>
        <w:t>3</w:t>
      </w:r>
      <w:r>
        <w:rPr>
          <w:rFonts w:hint="eastAsia" w:ascii="方正仿宋_GBK" w:hAnsi="宋体" w:eastAsia="方正仿宋_GBK"/>
          <w:b w:val="0"/>
          <w:bCs w:val="0"/>
          <w:sz w:val="24"/>
          <w:szCs w:val="24"/>
        </w:rPr>
        <w:t>年。</w:t>
      </w:r>
      <w:r>
        <w:rPr>
          <w:rFonts w:hint="eastAsia" w:ascii="方正仿宋_GBK" w:hAnsi="宋体" w:eastAsia="方正仿宋_GBK"/>
          <w:b w:val="0"/>
          <w:bCs w:val="0"/>
          <w:color w:val="auto"/>
          <w:sz w:val="24"/>
          <w:szCs w:val="24"/>
        </w:rPr>
        <w:t>中标人按采购人电话通知后，在日常配送在2小时内响应、12小时内到货；应急配送在</w:t>
      </w:r>
      <w:r>
        <w:rPr>
          <w:rFonts w:hint="eastAsia" w:ascii="方正仿宋_GBK" w:hAnsi="宋体" w:eastAsia="方正仿宋_GBK"/>
          <w:b w:val="0"/>
          <w:bCs w:val="0"/>
          <w:color w:val="auto"/>
          <w:sz w:val="24"/>
          <w:szCs w:val="24"/>
          <w:lang w:val="en-US" w:eastAsia="zh-CN"/>
        </w:rPr>
        <w:t>2</w:t>
      </w:r>
      <w:r>
        <w:rPr>
          <w:rFonts w:hint="eastAsia" w:ascii="方正仿宋_GBK" w:hAnsi="宋体" w:eastAsia="方正仿宋_GBK"/>
          <w:b w:val="0"/>
          <w:bCs w:val="0"/>
          <w:color w:val="auto"/>
          <w:sz w:val="24"/>
          <w:szCs w:val="24"/>
        </w:rPr>
        <w:t>小时内到货。若因中标方供应不及时造成氧气断供产生的一切损失和责任由中标人负责。</w:t>
      </w:r>
    </w:p>
    <w:p>
      <w:pPr>
        <w:pStyle w:val="4"/>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（二）交货地点</w:t>
      </w:r>
    </w:p>
    <w:p>
      <w:pPr>
        <w:pStyle w:val="4"/>
        <w:spacing w:before="0" w:after="0" w:line="400" w:lineRule="exact"/>
        <w:rPr>
          <w:rFonts w:hint="eastAsia" w:ascii="方正仿宋_GBK" w:hAnsi="宋体" w:eastAsia="方正仿宋_GBK"/>
          <w:b w:val="0"/>
          <w:bCs w:val="0"/>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b w:val="0"/>
          <w:bCs w:val="0"/>
          <w:sz w:val="24"/>
          <w:szCs w:val="24"/>
        </w:rPr>
        <w:t>交货地点：重庆市</w:t>
      </w:r>
      <w:r>
        <w:rPr>
          <w:rFonts w:hint="eastAsia" w:ascii="方正仿宋_GBK" w:hAnsi="宋体" w:eastAsia="方正仿宋_GBK"/>
          <w:b w:val="0"/>
          <w:bCs w:val="0"/>
          <w:sz w:val="24"/>
          <w:szCs w:val="24"/>
          <w:lang w:val="en-US" w:eastAsia="zh-CN"/>
        </w:rPr>
        <w:t>合川区人民医院指定地点</w:t>
      </w:r>
    </w:p>
    <w:p>
      <w:pPr>
        <w:pStyle w:val="4"/>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（三）验收方式</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b w:val="0"/>
          <w:bCs w:val="0"/>
          <w:color w:val="auto"/>
          <w:sz w:val="24"/>
          <w:szCs w:val="24"/>
        </w:rPr>
        <w:t>1、货物到达现场后，中标人应经采购人或其指定验收单位清点品名、规格、数量；检查外观，作出验收记录，双方签字确认。</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2、中标人应保证货物到达用户所在地完好无损，如有缺漏、损坏，由中标人负责调换、补齐或赔偿。</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3、中标人应提供完备的技术资料、装箱单和合格证等，并派遣专业技术人员进行现场安装调试。验收合格条件如下：</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（1）设备品种、规格、数量、技术参数以及商品品牌、生产厂家等与采购合同一致，性能指标达到规定的标准。</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（2）货物技术资料装箱单、合格证等资料齐全，否则不予验收。</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（3）在规定时间内完成交货并验收，并经采购人确认。</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4、中标人提供的货物未达到询价规定要求，且对采购人造成损失的，由中标人承担一切责任，并赔偿所造成的损失，发生一例扣除履约保证金1000元，一年内累计三次采购人有权终止合同。</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5、大型或者复杂的政府采购产品项目，采购人可邀请国家认可的质量检测机构参加验收工作。</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6、采购人需要厂家对中标人交付的产品（包括质量、技术参数等）进行确认的，厂家应予以配合，并出具书面意见。</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7、产品包装材料归采购人所有。</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8、合同签定后根据</w:t>
      </w:r>
      <w:r>
        <w:rPr>
          <w:rFonts w:hint="eastAsia" w:ascii="方正仿宋_GBK" w:hAnsi="宋体" w:eastAsia="方正仿宋_GBK"/>
          <w:b w:val="0"/>
          <w:bCs w:val="0"/>
          <w:color w:val="auto"/>
          <w:sz w:val="24"/>
          <w:szCs w:val="24"/>
          <w:lang w:val="en-US" w:eastAsia="zh-CN"/>
        </w:rPr>
        <w:t>合川区人民</w:t>
      </w:r>
      <w:r>
        <w:rPr>
          <w:rFonts w:hint="eastAsia" w:ascii="方正仿宋_GBK" w:hAnsi="宋体" w:eastAsia="方正仿宋_GBK"/>
          <w:b w:val="0"/>
          <w:bCs w:val="0"/>
          <w:color w:val="auto"/>
          <w:sz w:val="24"/>
          <w:szCs w:val="24"/>
        </w:rPr>
        <w:t>医院液氧用量情况，按采购人要求分批次交货，需收到中标人的液氧及票据（含过磅单），经验收合格后，按批次按医院程序支付款项。液氧的结算数量按实计量，以买卖双方共同签字确认的数量为准。</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9、</w:t>
      </w:r>
      <w:r>
        <w:rPr>
          <w:rFonts w:hint="eastAsia" w:ascii="方正仿宋_GBK" w:hAnsi="宋体" w:eastAsia="方正仿宋_GBK"/>
          <w:b w:val="0"/>
          <w:bCs w:val="0"/>
          <w:color w:val="auto"/>
          <w:sz w:val="24"/>
          <w:szCs w:val="24"/>
        </w:rPr>
        <w:t>中标人在交货时必须提供中标人每批次液氧的检验报告单和开具合法票据，</w:t>
      </w:r>
      <w:r>
        <w:rPr>
          <w:rFonts w:hint="eastAsia" w:ascii="方正仿宋_GBK" w:hAnsi="宋体" w:eastAsia="方正仿宋_GBK"/>
          <w:b w:val="0"/>
          <w:bCs w:val="0"/>
          <w:color w:val="auto"/>
          <w:sz w:val="24"/>
          <w:szCs w:val="24"/>
          <w:lang w:val="en-US" w:eastAsia="zh-CN"/>
        </w:rPr>
        <w:t>如中标供应商为经销代理商的需出具购买合同，</w:t>
      </w:r>
      <w:r>
        <w:rPr>
          <w:rFonts w:hint="eastAsia" w:ascii="方正仿宋_GBK" w:hAnsi="宋体" w:eastAsia="方正仿宋_GBK"/>
          <w:b w:val="0"/>
          <w:bCs w:val="0"/>
          <w:color w:val="auto"/>
          <w:sz w:val="24"/>
          <w:szCs w:val="24"/>
        </w:rPr>
        <w:t>若由于产品质量问题或票据原因造成医院损失或药监部门罚款，须由中标人承担一切责任。</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sz w:val="24"/>
          <w:szCs w:val="24"/>
          <w:lang w:val="en-US" w:eastAsia="zh-CN"/>
        </w:rPr>
        <w:t xml:space="preserve">   </w:t>
      </w:r>
      <w:r>
        <w:rPr>
          <w:rFonts w:hint="eastAsia" w:ascii="方正仿宋_GBK" w:hAnsi="宋体" w:eastAsia="方正仿宋_GBK"/>
          <w:b w:val="0"/>
          <w:bCs w:val="0"/>
          <w:color w:val="FF0000"/>
          <w:sz w:val="24"/>
          <w:szCs w:val="24"/>
          <w:lang w:val="en-US" w:eastAsia="zh-CN"/>
        </w:rPr>
        <w:t xml:space="preserve"> </w:t>
      </w:r>
      <w:r>
        <w:rPr>
          <w:rFonts w:hint="eastAsia" w:ascii="方正仿宋_GBK" w:hAnsi="宋体" w:eastAsia="方正仿宋_GBK"/>
          <w:b w:val="0"/>
          <w:bCs w:val="0"/>
          <w:color w:val="auto"/>
          <w:sz w:val="24"/>
          <w:szCs w:val="24"/>
          <w:lang w:val="en-US" w:eastAsia="zh-CN"/>
        </w:rPr>
        <w:t>10、</w:t>
      </w:r>
      <w:r>
        <w:rPr>
          <w:rFonts w:hint="eastAsia" w:ascii="方正仿宋_GBK" w:hAnsi="宋体" w:eastAsia="方正仿宋_GBK"/>
          <w:b w:val="0"/>
          <w:bCs w:val="0"/>
          <w:color w:val="auto"/>
          <w:sz w:val="24"/>
          <w:szCs w:val="24"/>
        </w:rPr>
        <w:t>本次医用液氧及配套货物、设施和服务采购为交钥匙项目（添加一台汽化器、压力表、安全阀、管理等设施），主要用于重庆市合川区人民医院一期医用氧气用量及完成本项目所需的设备、设备管理、维护保养、维修、货物购买（制造）、服务、材料、保险、运输、装卸、安装调试、培训、运输人员安全及各种应纳的税等整个供氧流程供氧一切配套货物、设施和服务采购。</w:t>
      </w:r>
    </w:p>
    <w:p>
      <w:pPr>
        <w:pStyle w:val="4"/>
        <w:spacing w:before="0" w:after="0" w:line="400" w:lineRule="exact"/>
        <w:rPr>
          <w:rFonts w:hint="eastAsia" w:ascii="方正仿宋_GBK" w:hAnsi="宋体" w:eastAsia="方正仿宋_GBK"/>
          <w:b w:val="0"/>
          <w:bCs w:val="0"/>
          <w:sz w:val="24"/>
          <w:szCs w:val="24"/>
        </w:rPr>
      </w:pPr>
    </w:p>
    <w:p>
      <w:pPr>
        <w:pStyle w:val="4"/>
        <w:numPr>
          <w:ilvl w:val="0"/>
          <w:numId w:val="2"/>
        </w:numPr>
        <w:spacing w:before="0" w:after="0" w:line="400" w:lineRule="exact"/>
        <w:rPr>
          <w:rFonts w:hint="eastAsia" w:ascii="方正仿宋_GBK" w:hAnsi="宋体" w:eastAsia="方正仿宋_GBK"/>
          <w:sz w:val="24"/>
          <w:szCs w:val="24"/>
        </w:rPr>
      </w:pPr>
      <w:bookmarkStart w:id="44" w:name="_Toc487204790"/>
      <w:bookmarkStart w:id="45" w:name="_Toc3082"/>
      <w:r>
        <w:rPr>
          <w:rFonts w:hint="eastAsia" w:ascii="方正仿宋_GBK" w:hAnsi="宋体" w:eastAsia="方正仿宋_GBK"/>
          <w:sz w:val="24"/>
          <w:szCs w:val="24"/>
        </w:rPr>
        <w:t>质量保证及售后服务</w:t>
      </w:r>
      <w:bookmarkEnd w:id="44"/>
      <w:bookmarkEnd w:id="45"/>
    </w:p>
    <w:p>
      <w:pPr>
        <w:pStyle w:val="4"/>
        <w:numPr>
          <w:numId w:val="0"/>
        </w:numPr>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（一）产品质量保证期</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color w:val="FF0000"/>
          <w:sz w:val="24"/>
          <w:szCs w:val="24"/>
          <w:lang w:val="en-US" w:eastAsia="zh-CN"/>
        </w:rPr>
        <w:t xml:space="preserve"> </w:t>
      </w:r>
      <w:r>
        <w:rPr>
          <w:rFonts w:hint="eastAsia" w:ascii="方正仿宋_GBK" w:hAnsi="宋体" w:eastAsia="方正仿宋_GBK"/>
          <w:b w:val="0"/>
          <w:bCs w:val="0"/>
          <w:color w:val="auto"/>
          <w:sz w:val="24"/>
          <w:szCs w:val="24"/>
        </w:rPr>
        <w:t>1、医用液氧纯度≥99.5%，符合《中华人民共和国药典》（2015版）二部标准，并随时跟踪国家的最新标准执行。</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2、竞标产品属于国家规定“三包”范围的，其产品质量保证期不得低于“三包”规定（“三包”规定质保期优于询价文件规定的质保期时）。</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3、中标人的质量保证期承诺优于国家“三包”规定的，按中标人实际承诺执行。</w:t>
      </w:r>
    </w:p>
    <w:p>
      <w:pPr>
        <w:pStyle w:val="4"/>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（二）售后服务内容</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b w:val="0"/>
          <w:bCs w:val="0"/>
          <w:color w:val="auto"/>
          <w:sz w:val="24"/>
          <w:szCs w:val="24"/>
        </w:rPr>
        <w:t>中标人和厂家在质量保证期内应当为采购人提供以下技术支持服务：</w:t>
      </w:r>
    </w:p>
    <w:p>
      <w:pPr>
        <w:pStyle w:val="4"/>
        <w:spacing w:before="0" w:after="0" w:line="400" w:lineRule="exact"/>
        <w:rPr>
          <w:rFonts w:hint="eastAsia" w:ascii="方正仿宋_GBK" w:hAnsi="宋体" w:eastAsia="方正仿宋_GBK"/>
          <w:b w:val="0"/>
          <w:bCs w:val="0"/>
          <w:color w:val="auto"/>
          <w:sz w:val="24"/>
          <w:szCs w:val="24"/>
        </w:rPr>
      </w:pPr>
      <w:bookmarkStart w:id="46" w:name="_Toc344475122"/>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1、质量保证期内服务要求</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（1）电话咨询</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中标人和厂家应当为用户提供技术援助电话，解答用户在使用中遇到的问题，及时为用户提出解决问题的建议。</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（2）现场响应</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采购人遇到使用及技术问题，电话咨询不能解决的，中标人应在3小内到达现场（远郊区12小时内到达现场）进行处理，确保产品正常工作；无法在12小时内解决的，应在12小时内提供备用产品，使采购人能够正常使用。</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（3）技术升级</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在质保期内，如果制造商的产品技术升级，中标人应及时通知采购人，如采购人有相应要求，中标人应对采购人进行升级服务。</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2、质量保证期外服务要求</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（1）质量保证期过后，中标人和制造商应同样提供免费电话咨询服务，并应承诺提供产品上门维护服务。</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（2）质量保证期过后，采购人需要继续由原中标人和制造商（生产厂家）提供售后服务的，该中标人和制造商（生产厂家）应以优惠价格提供售后服务。</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3、备品备件及易损件</w:t>
      </w:r>
    </w:p>
    <w:p>
      <w:pPr>
        <w:pStyle w:val="4"/>
        <w:spacing w:before="0" w:after="0" w:line="400" w:lineRule="exact"/>
        <w:ind w:firstLine="480" w:firstLineChars="200"/>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rPr>
        <w:t>中标人或制造商（生产厂家）售后服务中，维修使用的备品备件及易损件应为原厂配件，未经采购人同意不得使用非原厂配件，常用的、容易损坏的备品备件及易损件的价格清单须在响应文件中列出。</w:t>
      </w:r>
    </w:p>
    <w:p>
      <w:pPr>
        <w:pStyle w:val="4"/>
        <w:spacing w:before="0" w:after="0" w:line="400" w:lineRule="exact"/>
        <w:ind w:firstLine="480" w:firstLineChars="200"/>
        <w:rPr>
          <w:rFonts w:hint="eastAsia" w:ascii="方正仿宋_GBK" w:hAnsi="宋体" w:eastAsia="方正仿宋_GBK"/>
          <w:b w:val="0"/>
          <w:bCs w:val="0"/>
          <w:sz w:val="24"/>
          <w:szCs w:val="24"/>
        </w:rPr>
      </w:pPr>
      <w:r>
        <w:rPr>
          <w:rFonts w:hint="eastAsia" w:ascii="方正仿宋_GBK" w:hAnsi="宋体" w:eastAsia="方正仿宋_GBK"/>
          <w:b w:val="0"/>
          <w:bCs w:val="0"/>
          <w:sz w:val="24"/>
          <w:szCs w:val="24"/>
          <w:lang w:val="en-US" w:eastAsia="zh-CN"/>
        </w:rPr>
        <w:t>4、</w:t>
      </w:r>
      <w:r>
        <w:rPr>
          <w:rFonts w:hint="eastAsia" w:ascii="方正仿宋_GBK" w:hAnsi="宋体" w:eastAsia="方正仿宋_GBK"/>
          <w:b w:val="0"/>
          <w:bCs w:val="0"/>
          <w:sz w:val="24"/>
          <w:szCs w:val="24"/>
        </w:rPr>
        <w:t>其它</w:t>
      </w:r>
    </w:p>
    <w:p>
      <w:pPr>
        <w:pStyle w:val="4"/>
        <w:spacing w:before="0" w:after="0" w:line="400" w:lineRule="exact"/>
        <w:rPr>
          <w:rFonts w:hint="eastAsia" w:ascii="方正仿宋_GBK" w:hAnsi="宋体" w:eastAsia="方正仿宋_GBK"/>
          <w:b w:val="0"/>
          <w:bCs w:val="0"/>
          <w:color w:val="auto"/>
          <w:sz w:val="24"/>
          <w:szCs w:val="24"/>
          <w:lang w:val="en-US" w:eastAsia="zh-CN"/>
        </w:rPr>
      </w:pPr>
      <w:r>
        <w:rPr>
          <w:rFonts w:hint="eastAsia" w:ascii="方正仿宋_GBK" w:hAnsi="宋体" w:eastAsia="方正仿宋_GBK"/>
          <w:b w:val="0"/>
          <w:bCs w:val="0"/>
          <w:sz w:val="24"/>
          <w:szCs w:val="24"/>
          <w:lang w:val="en-US" w:eastAsia="zh-CN"/>
        </w:rPr>
        <w:t xml:space="preserve">    </w:t>
      </w:r>
      <w:r>
        <w:rPr>
          <w:rFonts w:hint="eastAsia" w:ascii="方正仿宋_GBK" w:hAnsi="宋体" w:eastAsia="方正仿宋_GBK"/>
          <w:b w:val="0"/>
          <w:bCs w:val="0"/>
          <w:color w:val="auto"/>
          <w:sz w:val="24"/>
          <w:szCs w:val="24"/>
          <w:lang w:val="en-US" w:eastAsia="zh-CN"/>
        </w:rPr>
        <w:t>（1）医用液氧：提供不间断的医用液氧供应，每次送氧需提供相关医用液态氧资质复印件并加盖鲜章。必要时提供度化瓶及灌装氧气作为备用，中标方承担医用液态氧的运输及装卸费用。（结算以实际用量为准）。</w:t>
      </w:r>
    </w:p>
    <w:p>
      <w:pPr>
        <w:pStyle w:val="4"/>
        <w:spacing w:before="0" w:after="0" w:line="400" w:lineRule="exact"/>
        <w:rPr>
          <w:rFonts w:hint="eastAsia" w:ascii="方正仿宋_GBK" w:hAnsi="宋体" w:eastAsia="方正仿宋_GBK"/>
          <w:b w:val="0"/>
          <w:bCs w:val="0"/>
          <w:color w:val="auto"/>
          <w:sz w:val="24"/>
          <w:szCs w:val="24"/>
          <w:lang w:val="en-US" w:eastAsia="zh-CN"/>
        </w:rPr>
      </w:pPr>
      <w:r>
        <w:rPr>
          <w:rFonts w:hint="eastAsia" w:ascii="方正仿宋_GBK" w:hAnsi="宋体" w:eastAsia="方正仿宋_GBK"/>
          <w:b w:val="0"/>
          <w:bCs w:val="0"/>
          <w:color w:val="auto"/>
          <w:sz w:val="24"/>
          <w:szCs w:val="24"/>
          <w:lang w:val="en-US" w:eastAsia="zh-CN"/>
        </w:rPr>
        <w:t xml:space="preserve">    （2）供应商须提供安全阀（一年一检）、压力表（半年一检）的定期校验。</w:t>
      </w:r>
    </w:p>
    <w:p>
      <w:pPr>
        <w:pStyle w:val="4"/>
        <w:spacing w:before="0" w:after="0" w:line="400" w:lineRule="exact"/>
        <w:rPr>
          <w:rFonts w:hint="eastAsia" w:ascii="方正仿宋_GBK" w:hAnsi="宋体" w:eastAsia="方正仿宋_GBK"/>
          <w:b w:val="0"/>
          <w:bCs w:val="0"/>
          <w:color w:val="auto"/>
          <w:sz w:val="24"/>
          <w:szCs w:val="24"/>
          <w:lang w:val="en-US" w:eastAsia="zh-CN"/>
        </w:rPr>
      </w:pPr>
      <w:r>
        <w:rPr>
          <w:rFonts w:hint="eastAsia" w:ascii="方正仿宋_GBK" w:hAnsi="宋体" w:eastAsia="方正仿宋_GBK"/>
          <w:b w:val="0"/>
          <w:bCs w:val="0"/>
          <w:color w:val="auto"/>
          <w:sz w:val="24"/>
          <w:szCs w:val="24"/>
          <w:lang w:val="en-US" w:eastAsia="zh-CN"/>
        </w:rPr>
        <w:t xml:space="preserve">    （3）供应商须提供低温液体储槽的定期检验。</w:t>
      </w:r>
    </w:p>
    <w:p>
      <w:pPr>
        <w:pStyle w:val="4"/>
        <w:spacing w:before="0" w:after="0" w:line="400" w:lineRule="exact"/>
        <w:rPr>
          <w:rFonts w:hint="eastAsia" w:ascii="方正仿宋_GBK" w:hAnsi="宋体" w:eastAsia="方正仿宋_GBK"/>
          <w:b w:val="0"/>
          <w:bCs w:val="0"/>
          <w:color w:val="auto"/>
          <w:sz w:val="24"/>
          <w:szCs w:val="24"/>
          <w:lang w:val="en-US" w:eastAsia="zh-CN"/>
        </w:rPr>
      </w:pPr>
      <w:r>
        <w:rPr>
          <w:rFonts w:hint="eastAsia" w:ascii="方正仿宋_GBK" w:hAnsi="宋体" w:eastAsia="方正仿宋_GBK"/>
          <w:b w:val="0"/>
          <w:bCs w:val="0"/>
          <w:color w:val="auto"/>
          <w:sz w:val="24"/>
          <w:szCs w:val="24"/>
          <w:lang w:val="en-US" w:eastAsia="zh-CN"/>
        </w:rPr>
        <w:t xml:space="preserve">    （4）供应商派遣售后人员为采购人每季度提供不低于一次的安全巡查及隐患排查.</w:t>
      </w:r>
    </w:p>
    <w:p>
      <w:pPr>
        <w:pStyle w:val="4"/>
        <w:spacing w:before="0" w:after="0" w:line="400" w:lineRule="exact"/>
        <w:rPr>
          <w:rFonts w:hint="eastAsia" w:ascii="方正仿宋_GBK" w:hAnsi="宋体" w:eastAsia="方正仿宋_GBK"/>
          <w:b w:val="0"/>
          <w:bCs w:val="0"/>
          <w:color w:val="auto"/>
          <w:sz w:val="24"/>
          <w:szCs w:val="24"/>
          <w:lang w:val="en-US" w:eastAsia="zh-CN"/>
        </w:rPr>
      </w:pPr>
      <w:r>
        <w:rPr>
          <w:rFonts w:hint="eastAsia" w:ascii="方正仿宋_GBK" w:hAnsi="宋体" w:eastAsia="方正仿宋_GBK"/>
          <w:b w:val="0"/>
          <w:bCs w:val="0"/>
          <w:color w:val="auto"/>
          <w:sz w:val="24"/>
          <w:szCs w:val="24"/>
          <w:lang w:val="en-US" w:eastAsia="zh-CN"/>
        </w:rPr>
        <w:t xml:space="preserve">    （5）供应商每年定期提供对医院相关人员的安全培训。</w:t>
      </w:r>
    </w:p>
    <w:p>
      <w:pPr>
        <w:pStyle w:val="4"/>
        <w:spacing w:before="0" w:after="0" w:line="400" w:lineRule="exact"/>
        <w:rPr>
          <w:rFonts w:hint="eastAsia" w:ascii="方正仿宋_GBK" w:hAnsi="宋体" w:eastAsia="方正仿宋_GBK"/>
          <w:b w:val="0"/>
          <w:bCs w:val="0"/>
          <w:color w:val="auto"/>
          <w:sz w:val="24"/>
          <w:szCs w:val="24"/>
          <w:lang w:val="en-US" w:eastAsia="zh-CN"/>
        </w:rPr>
      </w:pPr>
      <w:r>
        <w:rPr>
          <w:rFonts w:hint="eastAsia" w:ascii="方正仿宋_GBK" w:hAnsi="宋体" w:eastAsia="方正仿宋_GBK"/>
          <w:b w:val="0"/>
          <w:bCs w:val="0"/>
          <w:color w:val="auto"/>
          <w:sz w:val="24"/>
          <w:szCs w:val="24"/>
          <w:lang w:val="en-US" w:eastAsia="zh-CN"/>
        </w:rPr>
        <w:t xml:space="preserve">    （6）供应商须提供符合国家质量标准的氧气瓶。</w:t>
      </w:r>
    </w:p>
    <w:p>
      <w:pPr>
        <w:pStyle w:val="4"/>
        <w:spacing w:before="0" w:after="0" w:line="400" w:lineRule="exact"/>
        <w:rPr>
          <w:rFonts w:hint="eastAsia" w:ascii="方正仿宋_GBK" w:hAnsi="宋体" w:eastAsia="方正仿宋_GBK"/>
          <w:b w:val="0"/>
          <w:bCs w:val="0"/>
          <w:color w:val="auto"/>
          <w:sz w:val="24"/>
          <w:szCs w:val="24"/>
          <w:lang w:val="en-US" w:eastAsia="zh-CN"/>
        </w:rPr>
      </w:pPr>
      <w:r>
        <w:rPr>
          <w:rFonts w:hint="eastAsia" w:ascii="方正仿宋_GBK" w:hAnsi="宋体" w:eastAsia="方正仿宋_GBK"/>
          <w:b w:val="0"/>
          <w:bCs w:val="0"/>
          <w:color w:val="auto"/>
          <w:sz w:val="24"/>
          <w:szCs w:val="24"/>
          <w:lang w:val="en-US" w:eastAsia="zh-CN"/>
        </w:rPr>
        <w:t xml:space="preserve">    （7）液氧站（如液氧罐、蒸发器、液氧站内管道及安全附件等设施）的设备管理、维护保养（如除锈刷漆、真空度维护等）和维修（如安全附件、管道、各阀门的更换、压力表的更换、加装改造截止阀及分支、二期管道碰头、防雷等）等一切费用由中标人负责；压力容器年审及安全附件校验的费用由中标人负责，以满足医院用氧要求。</w:t>
      </w:r>
    </w:p>
    <w:p>
      <w:pPr>
        <w:pStyle w:val="4"/>
        <w:numPr>
          <w:ilvl w:val="0"/>
          <w:numId w:val="3"/>
        </w:numPr>
        <w:spacing w:before="0" w:after="0" w:line="400" w:lineRule="exact"/>
        <w:ind w:firstLine="480" w:firstLineChars="200"/>
        <w:rPr>
          <w:rFonts w:hint="eastAsia" w:ascii="方正仿宋_GBK" w:hAnsi="宋体" w:eastAsia="方正仿宋_GBK"/>
          <w:b w:val="0"/>
          <w:bCs w:val="0"/>
          <w:color w:val="auto"/>
          <w:sz w:val="24"/>
          <w:szCs w:val="24"/>
          <w:lang w:val="en-US" w:eastAsia="zh-CN"/>
        </w:rPr>
      </w:pPr>
      <w:r>
        <w:rPr>
          <w:rFonts w:hint="eastAsia" w:ascii="方正仿宋_GBK" w:hAnsi="宋体" w:eastAsia="方正仿宋_GBK"/>
          <w:b w:val="0"/>
          <w:bCs w:val="0"/>
          <w:color w:val="auto"/>
          <w:sz w:val="24"/>
          <w:szCs w:val="24"/>
          <w:lang w:val="en-US" w:eastAsia="zh-CN"/>
        </w:rPr>
        <w:t>瓶装气体供应商应送、收货在医院安排的指定地点（如临床各科室等）</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rPr>
        <w:t>三、报价要求</w:t>
      </w:r>
    </w:p>
    <w:p>
      <w:pPr>
        <w:pStyle w:val="4"/>
        <w:spacing w:before="0" w:after="0" w:line="400" w:lineRule="exact"/>
        <w:ind w:firstLine="480" w:firstLineChars="200"/>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（一）</w:t>
      </w:r>
      <w:r>
        <w:rPr>
          <w:rFonts w:hint="eastAsia" w:ascii="方正仿宋_GBK" w:hAnsi="宋体" w:eastAsia="方正仿宋_GBK"/>
          <w:b w:val="0"/>
          <w:bCs w:val="0"/>
          <w:color w:val="auto"/>
          <w:sz w:val="24"/>
          <w:szCs w:val="24"/>
        </w:rPr>
        <w:t>本次报价为人民币报价，报价包括但不限于液态氧供应、氧站设备设施的维护保养及其校验、检测服务等内容、培训、税费、备品备件、专用工具、技术资料、技术服务和合同期内设备运行、维护、维修、检测等所有费用，整改费用皆由中标人自行承担。因中标人自身原因造成漏报、少报皆由其自行承担责任，采购人不再补偿。</w:t>
      </w:r>
    </w:p>
    <w:p>
      <w:pPr>
        <w:pStyle w:val="4"/>
        <w:spacing w:before="0" w:after="0" w:line="400" w:lineRule="exact"/>
        <w:ind w:firstLine="480" w:firstLineChars="200"/>
        <w:rPr>
          <w:rFonts w:hint="eastAsia"/>
          <w:color w:val="auto"/>
        </w:rPr>
      </w:pPr>
      <w:r>
        <w:rPr>
          <w:rFonts w:hint="eastAsia" w:ascii="方正仿宋_GBK" w:hAnsi="宋体" w:eastAsia="方正仿宋_GBK"/>
          <w:b w:val="0"/>
          <w:bCs w:val="0"/>
          <w:color w:val="auto"/>
          <w:sz w:val="24"/>
          <w:szCs w:val="24"/>
          <w:lang w:eastAsia="zh-CN"/>
        </w:rPr>
        <w:t>（</w:t>
      </w:r>
      <w:r>
        <w:rPr>
          <w:rFonts w:hint="eastAsia" w:ascii="方正仿宋_GBK" w:hAnsi="宋体" w:eastAsia="方正仿宋_GBK"/>
          <w:b w:val="0"/>
          <w:bCs w:val="0"/>
          <w:color w:val="auto"/>
          <w:sz w:val="24"/>
          <w:szCs w:val="24"/>
          <w:lang w:val="en-US" w:eastAsia="zh-CN"/>
        </w:rPr>
        <w:t>二</w:t>
      </w:r>
      <w:r>
        <w:rPr>
          <w:rFonts w:hint="eastAsia" w:ascii="方正仿宋_GBK" w:hAnsi="宋体" w:eastAsia="方正仿宋_GBK"/>
          <w:b w:val="0"/>
          <w:bCs w:val="0"/>
          <w:color w:val="auto"/>
          <w:sz w:val="24"/>
          <w:szCs w:val="24"/>
          <w:lang w:eastAsia="zh-CN"/>
        </w:rPr>
        <w:t>）</w:t>
      </w:r>
      <w:r>
        <w:rPr>
          <w:rFonts w:hint="eastAsia" w:ascii="方正仿宋_GBK" w:hAnsi="宋体" w:eastAsia="方正仿宋_GBK"/>
          <w:b w:val="0"/>
          <w:bCs w:val="0"/>
          <w:color w:val="auto"/>
          <w:sz w:val="24"/>
          <w:szCs w:val="24"/>
          <w:lang w:val="en-US" w:eastAsia="zh-CN"/>
        </w:rPr>
        <w:t>本项目所有产品报统一折率，未按要求报价的，失去中标资格。</w:t>
      </w:r>
    </w:p>
    <w:p>
      <w:pPr>
        <w:pStyle w:val="4"/>
        <w:spacing w:before="0" w:after="0" w:line="400" w:lineRule="exact"/>
        <w:rPr>
          <w:rFonts w:hint="eastAsia" w:ascii="方正仿宋_GBK" w:hAnsi="宋体" w:eastAsia="方正仿宋_GBK"/>
          <w:b w:val="0"/>
          <w:bCs w:val="0"/>
          <w:color w:val="auto"/>
          <w:sz w:val="24"/>
          <w:szCs w:val="24"/>
        </w:rPr>
      </w:pPr>
      <w:bookmarkStart w:id="47" w:name="_Toc480882276"/>
      <w:bookmarkStart w:id="48" w:name="_Toc13613"/>
      <w:bookmarkStart w:id="49" w:name="_Toc487204791"/>
      <w:r>
        <w:rPr>
          <w:rFonts w:hint="eastAsia" w:ascii="方正仿宋_GBK" w:hAnsi="宋体" w:eastAsia="方正仿宋_GBK"/>
          <w:b w:val="0"/>
          <w:bCs w:val="0"/>
          <w:color w:val="auto"/>
          <w:sz w:val="24"/>
          <w:szCs w:val="24"/>
          <w:lang w:val="en-US" w:eastAsia="zh-CN"/>
        </w:rPr>
        <w:t xml:space="preserve">    四、</w:t>
      </w:r>
      <w:r>
        <w:rPr>
          <w:rFonts w:hint="eastAsia" w:ascii="方正仿宋_GBK" w:hAnsi="宋体" w:eastAsia="方正仿宋_GBK"/>
          <w:b w:val="0"/>
          <w:bCs w:val="0"/>
          <w:color w:val="auto"/>
          <w:sz w:val="24"/>
          <w:szCs w:val="24"/>
        </w:rPr>
        <w:t>付款方式</w:t>
      </w:r>
      <w:bookmarkEnd w:id="47"/>
      <w:bookmarkEnd w:id="48"/>
      <w:bookmarkEnd w:id="49"/>
    </w:p>
    <w:bookmarkEnd w:id="46"/>
    <w:p>
      <w:pPr>
        <w:pStyle w:val="4"/>
        <w:numPr>
          <w:ilvl w:val="0"/>
          <w:numId w:val="4"/>
        </w:numPr>
        <w:spacing w:before="0" w:after="0" w:line="400" w:lineRule="exact"/>
        <w:ind w:firstLine="480" w:firstLineChars="200"/>
        <w:rPr>
          <w:rFonts w:hint="eastAsia" w:ascii="方正仿宋_GBK" w:hAnsi="宋体" w:eastAsia="方正仿宋_GBK"/>
          <w:b w:val="0"/>
          <w:bCs w:val="0"/>
          <w:color w:val="auto"/>
          <w:sz w:val="24"/>
          <w:szCs w:val="24"/>
          <w:lang w:val="en-US" w:eastAsia="zh-CN"/>
        </w:rPr>
      </w:pPr>
      <w:bookmarkStart w:id="50" w:name="_Toc344475123"/>
      <w:bookmarkStart w:id="51" w:name="_Toc11117"/>
      <w:bookmarkStart w:id="52" w:name="_Toc487204793"/>
      <w:r>
        <w:rPr>
          <w:rFonts w:hint="eastAsia" w:ascii="方正仿宋_GBK" w:hAnsi="宋体" w:eastAsia="方正仿宋_GBK"/>
          <w:b w:val="0"/>
          <w:bCs w:val="0"/>
          <w:color w:val="auto"/>
          <w:sz w:val="24"/>
          <w:szCs w:val="24"/>
          <w:lang w:val="en-US" w:eastAsia="zh-CN"/>
        </w:rPr>
        <w:t>中标供应商需在签订合同前缴纳履约保证金10万元</w:t>
      </w:r>
    </w:p>
    <w:p>
      <w:pPr>
        <w:pStyle w:val="4"/>
        <w:numPr>
          <w:numId w:val="0"/>
        </w:numPr>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2、支付方式：经验收合格后，中标人根据采购人医用液氧的用量情况，按批次据实提交正式票据及过磅清单，采购人在30个日历日内以转账的方式进行支付。</w:t>
      </w:r>
    </w:p>
    <w:p>
      <w:pPr>
        <w:pStyle w:val="4"/>
        <w:spacing w:before="0" w:after="0" w:line="400" w:lineRule="exact"/>
        <w:ind w:firstLine="480" w:firstLineChars="200"/>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医用液态氧以送货量（吨）×单价（元）按月进行滚动式付款。</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五</w:t>
      </w:r>
      <w:r>
        <w:rPr>
          <w:rFonts w:hint="eastAsia" w:ascii="方正仿宋_GBK" w:hAnsi="宋体" w:eastAsia="方正仿宋_GBK"/>
          <w:b w:val="0"/>
          <w:bCs w:val="0"/>
          <w:color w:val="auto"/>
          <w:sz w:val="24"/>
          <w:szCs w:val="24"/>
        </w:rPr>
        <w:t>、安全责任</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1、因气体质量问题导致的医疗纠纷，一经查实，由中标人承担全部责任。</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2、在</w:t>
      </w:r>
      <w:r>
        <w:rPr>
          <w:rFonts w:hint="eastAsia" w:ascii="方正仿宋_GBK" w:hAnsi="宋体" w:eastAsia="方正仿宋_GBK"/>
          <w:b w:val="0"/>
          <w:bCs w:val="0"/>
          <w:color w:val="auto"/>
          <w:sz w:val="24"/>
          <w:szCs w:val="24"/>
          <w:lang w:val="en-US" w:eastAsia="zh-CN"/>
        </w:rPr>
        <w:t>供应期间</w:t>
      </w:r>
      <w:r>
        <w:rPr>
          <w:rFonts w:hint="eastAsia" w:ascii="方正仿宋_GBK" w:hAnsi="宋体" w:eastAsia="方正仿宋_GBK"/>
          <w:b w:val="0"/>
          <w:bCs w:val="0"/>
          <w:color w:val="auto"/>
          <w:sz w:val="24"/>
          <w:szCs w:val="24"/>
        </w:rPr>
        <w:t>所发生的安全责任全部由中标人承担。</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六</w:t>
      </w:r>
      <w:r>
        <w:rPr>
          <w:rFonts w:hint="eastAsia" w:ascii="方正仿宋_GBK" w:hAnsi="宋体" w:eastAsia="方正仿宋_GBK"/>
          <w:b w:val="0"/>
          <w:bCs w:val="0"/>
          <w:color w:val="auto"/>
          <w:sz w:val="24"/>
          <w:szCs w:val="24"/>
        </w:rPr>
        <w:t>、违约责任</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1、</w:t>
      </w:r>
      <w:r>
        <w:rPr>
          <w:rFonts w:hint="eastAsia" w:ascii="方正仿宋_GBK" w:hAnsi="宋体" w:eastAsia="方正仿宋_GBK"/>
          <w:b w:val="0"/>
          <w:bCs w:val="0"/>
          <w:color w:val="auto"/>
          <w:sz w:val="24"/>
          <w:szCs w:val="24"/>
        </w:rPr>
        <w:t>中标人未按照约定时间供货的每次扣除履约保证金1000元；</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2、</w:t>
      </w:r>
      <w:r>
        <w:rPr>
          <w:rFonts w:hint="eastAsia" w:ascii="方正仿宋_GBK" w:hAnsi="宋体" w:eastAsia="方正仿宋_GBK"/>
          <w:b w:val="0"/>
          <w:bCs w:val="0"/>
          <w:color w:val="auto"/>
          <w:sz w:val="24"/>
          <w:szCs w:val="24"/>
        </w:rPr>
        <w:t>中标人未按照售后服务内容中任何一条服务内容提供服务的每次扣除履约保证金2000元</w:t>
      </w:r>
      <w:r>
        <w:rPr>
          <w:rFonts w:hint="eastAsia" w:ascii="方正仿宋_GBK" w:hAnsi="宋体" w:eastAsia="方正仿宋_GBK"/>
          <w:b w:val="0"/>
          <w:bCs w:val="0"/>
          <w:color w:val="auto"/>
          <w:sz w:val="24"/>
          <w:szCs w:val="24"/>
          <w:lang w:eastAsia="zh-CN"/>
        </w:rPr>
        <w:t>。</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七、知识产权</w:t>
      </w:r>
      <w:bookmarkEnd w:id="50"/>
      <w:bookmarkEnd w:id="51"/>
      <w:bookmarkEnd w:id="52"/>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采购人在中华人民共和国境内使用中标人提供的货物及服务时免受第三方提出的侵犯其专利权或其它知识产权的起诉。如果第三方提出侵权指控，中标人应承担由此而引起的一切法律责任和费用。</w:t>
      </w:r>
    </w:p>
    <w:p>
      <w:pPr>
        <w:pStyle w:val="4"/>
        <w:spacing w:before="0" w:after="0" w:line="400" w:lineRule="exact"/>
        <w:rPr>
          <w:rFonts w:hint="eastAsia" w:ascii="方正仿宋_GBK" w:hAnsi="宋体" w:eastAsia="方正仿宋_GBK"/>
          <w:b w:val="0"/>
          <w:bCs w:val="0"/>
          <w:color w:val="auto"/>
          <w:sz w:val="24"/>
          <w:szCs w:val="24"/>
        </w:rPr>
      </w:pPr>
      <w:bookmarkStart w:id="53" w:name="_Toc30068"/>
      <w:bookmarkStart w:id="54" w:name="_Toc487204794"/>
      <w:bookmarkStart w:id="55" w:name="_Toc344475124"/>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八、培训</w:t>
      </w:r>
      <w:bookmarkEnd w:id="53"/>
      <w:bookmarkEnd w:id="54"/>
      <w:bookmarkEnd w:id="55"/>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rPr>
        <w:t>中标人须提供对设备的操作培训，使相关使用人员能够正常操作相关设备。</w:t>
      </w:r>
    </w:p>
    <w:p>
      <w:pPr>
        <w:pStyle w:val="4"/>
        <w:spacing w:before="0" w:after="0" w:line="400" w:lineRule="exact"/>
        <w:rPr>
          <w:rFonts w:hint="eastAsia" w:ascii="方正仿宋_GBK" w:hAnsi="宋体" w:eastAsia="方正仿宋_GBK"/>
          <w:b w:val="0"/>
          <w:bCs w:val="0"/>
          <w:color w:val="auto"/>
          <w:sz w:val="24"/>
          <w:szCs w:val="24"/>
        </w:rPr>
      </w:pPr>
      <w:bookmarkStart w:id="56" w:name="_Toc8824"/>
      <w:bookmarkStart w:id="57" w:name="_Toc487204795"/>
      <w:bookmarkStart w:id="58" w:name="_Toc344475125"/>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九、其他</w:t>
      </w:r>
      <w:bookmarkEnd w:id="56"/>
      <w:bookmarkEnd w:id="57"/>
    </w:p>
    <w:bookmarkEnd w:id="58"/>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（一）中标人必须在响应文件中对以上条款和服务承诺明确列出，承诺内容必须达到本篇及询价其他条款的要求。</w:t>
      </w:r>
    </w:p>
    <w:p>
      <w:pPr>
        <w:pStyle w:val="4"/>
        <w:spacing w:before="0" w:after="0" w:line="400" w:lineRule="exact"/>
        <w:rPr>
          <w:rFonts w:hint="eastAsia" w:ascii="方正仿宋_GBK" w:hAnsi="宋体" w:eastAsia="方正仿宋_GBK"/>
          <w:b w:val="0"/>
          <w:bCs w:val="0"/>
          <w:color w:val="auto"/>
          <w:sz w:val="24"/>
          <w:szCs w:val="24"/>
        </w:rPr>
      </w:pPr>
      <w:r>
        <w:rPr>
          <w:rFonts w:hint="eastAsia" w:ascii="方正仿宋_GBK" w:hAnsi="宋体" w:eastAsia="方正仿宋_GBK"/>
          <w:b w:val="0"/>
          <w:bCs w:val="0"/>
          <w:color w:val="auto"/>
          <w:sz w:val="24"/>
          <w:szCs w:val="24"/>
          <w:lang w:val="en-US" w:eastAsia="zh-CN"/>
        </w:rPr>
        <w:t xml:space="preserve">    </w:t>
      </w:r>
      <w:r>
        <w:rPr>
          <w:rFonts w:hint="eastAsia" w:ascii="方正仿宋_GBK" w:hAnsi="宋体" w:eastAsia="方正仿宋_GBK"/>
          <w:b w:val="0"/>
          <w:bCs w:val="0"/>
          <w:color w:val="auto"/>
          <w:sz w:val="24"/>
          <w:szCs w:val="24"/>
        </w:rPr>
        <w:t>（二）其他未尽事宜由供需双方在采购合同中详细约定。</w:t>
      </w:r>
    </w:p>
    <w:bookmarkEnd w:id="43"/>
    <w:p>
      <w:pPr>
        <w:pStyle w:val="3"/>
        <w:jc w:val="center"/>
        <w:rPr>
          <w:rFonts w:ascii="方正小标宋_GBK" w:eastAsia="方正小标宋_GBK"/>
          <w:b/>
          <w:sz w:val="36"/>
          <w:szCs w:val="30"/>
        </w:rPr>
      </w:pPr>
      <w:bookmarkStart w:id="59" w:name="_Toc12789072"/>
      <w:bookmarkStart w:id="60" w:name="_Toc511909622"/>
      <w:r>
        <w:rPr>
          <w:rFonts w:hint="eastAsia" w:ascii="方正小标宋_GBK" w:eastAsia="方正小标宋_GBK"/>
          <w:color w:val="auto"/>
          <w:sz w:val="36"/>
          <w:szCs w:val="30"/>
        </w:rPr>
        <w:br w:type="page"/>
      </w:r>
      <w:r>
        <w:rPr>
          <w:rFonts w:hint="eastAsia" w:ascii="方正小标宋_GBK" w:eastAsia="方正小标宋_GBK"/>
          <w:sz w:val="36"/>
          <w:szCs w:val="30"/>
        </w:rPr>
        <w:t>第五篇  响应文件格式要求</w:t>
      </w:r>
      <w:bookmarkEnd w:id="59"/>
      <w:bookmarkEnd w:id="60"/>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（一）开标一览表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（二）分项报价明细表</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（一）所投各产品的技术参数（或技术指标）</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（一）投标函（格式）</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（二）商务条款差异表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（三）商务及售后服务承诺</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四、资格文件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w:t>
      </w:r>
      <w:r>
        <w:rPr>
          <w:rFonts w:hint="eastAsia" w:ascii="方正仿宋_GBK" w:hAnsi="宋体" w:eastAsia="方正仿宋_GBK"/>
          <w:sz w:val="24"/>
          <w:szCs w:val="24"/>
          <w:lang w:val="en-US" w:eastAsia="zh-CN"/>
        </w:rPr>
        <w:t>最近一年</w:t>
      </w:r>
      <w:r>
        <w:rPr>
          <w:rFonts w:hint="eastAsia" w:ascii="方正仿宋_GBK" w:hAnsi="宋体" w:eastAsia="方正仿宋_GBK"/>
          <w:sz w:val="24"/>
          <w:szCs w:val="24"/>
        </w:rPr>
        <w:t>年度财务状况报告（表）或其基本开户银行出具的资信证明复印件，本年度新成立或成立不满一年的组织和自然人无法提供财务状况报告（表）的，可提供银行出具的资信证明复印件。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（六）税务登记证（副本）复印件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（八）特定资格条件证书或证明文件</w:t>
      </w:r>
    </w:p>
    <w:p>
      <w:pPr>
        <w:snapToGrid w:val="0"/>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说明：投标人按“多证合一”登记制度办理营业执照的，税务登记证（副本）和社会保险登记证以投标人所提供的法人营业执照（副本）复印件为准。</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五、其他应提供的资料</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（一）供应商小微企业证明文件、微型企业承诺书、监狱企业证明文件、残疾人福利性单位声明函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61" w:name="_Toc313008356"/>
      <w:bookmarkStart w:id="62" w:name="_Toc313888360"/>
      <w:bookmarkStart w:id="63" w:name="_Toc342913419"/>
      <w:bookmarkStart w:id="64" w:name="_Toc511909623"/>
      <w:bookmarkStart w:id="65" w:name="_Toc12789073"/>
      <w:bookmarkStart w:id="66" w:name="_Toc283382454"/>
      <w:r>
        <w:rPr>
          <w:rFonts w:hint="eastAsia" w:ascii="方正仿宋_GBK" w:hAnsi="宋体" w:eastAsia="方正仿宋_GBK"/>
          <w:sz w:val="24"/>
          <w:szCs w:val="24"/>
        </w:rPr>
        <w:t>一、经济部分</w:t>
      </w:r>
      <w:bookmarkEnd w:id="61"/>
      <w:bookmarkEnd w:id="62"/>
      <w:bookmarkEnd w:id="63"/>
      <w:bookmarkEnd w:id="64"/>
    </w:p>
    <w:bookmarkEnd w:id="65"/>
    <w:bookmarkEnd w:id="66"/>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（一）开标一览表</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项目编号：</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88"/>
        <w:gridCol w:w="2148"/>
        <w:gridCol w:w="5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46" w:hRule="atLeast"/>
        </w:trPr>
        <w:tc>
          <w:tcPr>
            <w:tcW w:w="1788" w:type="dxa"/>
            <w:vAlign w:val="center"/>
          </w:tcPr>
          <w:p>
            <w:pPr>
              <w:tabs>
                <w:tab w:val="left" w:pos="2895"/>
              </w:tabs>
              <w:spacing w:line="360" w:lineRule="auto"/>
              <w:rPr>
                <w:rFonts w:ascii="方正仿宋_GBK" w:hAnsi="宋体" w:eastAsia="方正仿宋_GBK"/>
                <w:sz w:val="24"/>
                <w:szCs w:val="24"/>
              </w:rPr>
            </w:pPr>
            <w:r>
              <w:rPr>
                <w:rFonts w:hint="eastAsia" w:ascii="方正仿宋_GBK" w:hAnsi="宋体" w:eastAsia="方正仿宋_GBK"/>
                <w:sz w:val="24"/>
                <w:szCs w:val="24"/>
              </w:rPr>
              <w:t>投标人名称</w:t>
            </w:r>
          </w:p>
        </w:tc>
        <w:tc>
          <w:tcPr>
            <w:tcW w:w="7840" w:type="dxa"/>
            <w:gridSpan w:val="2"/>
            <w:vAlign w:val="center"/>
          </w:tcPr>
          <w:p>
            <w:pPr>
              <w:tabs>
                <w:tab w:val="left" w:pos="2895"/>
              </w:tabs>
              <w:spacing w:line="360" w:lineRule="auto"/>
              <w:ind w:firstLine="480" w:firstLineChars="20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9" w:hRule="atLeast"/>
        </w:trPr>
        <w:tc>
          <w:tcPr>
            <w:tcW w:w="3936" w:type="dxa"/>
            <w:gridSpan w:val="2"/>
            <w:vAlign w:val="center"/>
          </w:tcPr>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包号及名称</w:t>
            </w:r>
          </w:p>
        </w:tc>
        <w:tc>
          <w:tcPr>
            <w:tcW w:w="5692" w:type="dxa"/>
            <w:vAlign w:val="center"/>
          </w:tcPr>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投标报价（小写）</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w:t>
            </w:r>
            <w:bookmarkStart w:id="84" w:name="_GoBack"/>
            <w:bookmarkEnd w:id="84"/>
            <w:r>
              <w:rPr>
                <w:rFonts w:hint="eastAsia" w:ascii="方正仿宋_GBK" w:hAnsi="宋体" w:eastAsia="方正仿宋_GBK"/>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10" w:hRule="atLeast"/>
        </w:trPr>
        <w:tc>
          <w:tcPr>
            <w:tcW w:w="3936" w:type="dxa"/>
            <w:gridSpan w:val="2"/>
            <w:tcBorders>
              <w:bottom w:val="single" w:color="auto" w:sz="4" w:space="0"/>
            </w:tcBorders>
            <w:vAlign w:val="center"/>
          </w:tcPr>
          <w:p>
            <w:pPr>
              <w:tabs>
                <w:tab w:val="left" w:pos="2895"/>
              </w:tabs>
              <w:spacing w:line="360" w:lineRule="auto"/>
              <w:ind w:firstLine="480" w:firstLineChars="200"/>
              <w:rPr>
                <w:rFonts w:ascii="方正仿宋_GBK" w:hAnsi="宋体" w:eastAsia="方正仿宋_GBK"/>
                <w:sz w:val="24"/>
                <w:szCs w:val="24"/>
              </w:rPr>
            </w:pPr>
          </w:p>
        </w:tc>
        <w:tc>
          <w:tcPr>
            <w:tcW w:w="5692" w:type="dxa"/>
            <w:tcBorders>
              <w:bottom w:val="single" w:color="auto" w:sz="4" w:space="0"/>
            </w:tcBorders>
            <w:vAlign w:val="top"/>
          </w:tcPr>
          <w:p>
            <w:pPr>
              <w:tabs>
                <w:tab w:val="left" w:pos="2895"/>
              </w:tabs>
              <w:spacing w:line="360" w:lineRule="auto"/>
              <w:ind w:firstLine="480" w:firstLineChars="20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38" w:hRule="atLeast"/>
        </w:trPr>
        <w:tc>
          <w:tcPr>
            <w:tcW w:w="9628" w:type="dxa"/>
            <w:gridSpan w:val="3"/>
            <w:tcBorders>
              <w:bottom w:val="single" w:color="auto" w:sz="4" w:space="0"/>
            </w:tcBorders>
            <w:vAlign w:val="center"/>
          </w:tcPr>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0" w:hRule="atLeast"/>
        </w:trPr>
        <w:tc>
          <w:tcPr>
            <w:tcW w:w="9628" w:type="dxa"/>
            <w:gridSpan w:val="3"/>
            <w:vAlign w:val="center"/>
          </w:tcPr>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备注：</w:t>
            </w:r>
          </w:p>
        </w:tc>
      </w:tr>
    </w:tbl>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rPr>
          <w:rFonts w:ascii="方正仿宋_GBK" w:hAnsi="宋体" w:eastAsia="方正仿宋_GBK"/>
          <w:sz w:val="24"/>
          <w:szCs w:val="24"/>
        </w:rPr>
      </w:pPr>
      <w:r>
        <w:rPr>
          <w:rFonts w:hint="eastAsia" w:ascii="方正仿宋_GBK" w:hAnsi="宋体" w:eastAsia="方正仿宋_GBK"/>
          <w:sz w:val="24"/>
          <w:szCs w:val="24"/>
        </w:rPr>
        <w:t>投标人：                   法定代表人（或法定代表人授权代表）或自然人：</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（投标人公章）                               （签署或盖章）</w:t>
      </w:r>
    </w:p>
    <w:p>
      <w:pPr>
        <w:tabs>
          <w:tab w:val="left" w:pos="2895"/>
        </w:tabs>
        <w:spacing w:line="360" w:lineRule="auto"/>
        <w:ind w:firstLine="6000" w:firstLineChars="2500"/>
        <w:rPr>
          <w:rFonts w:ascii="方正仿宋_GBK" w:hAnsi="宋体" w:eastAsia="方正仿宋_GBK"/>
          <w:sz w:val="24"/>
          <w:szCs w:val="24"/>
        </w:rPr>
      </w:pPr>
    </w:p>
    <w:p>
      <w:pPr>
        <w:tabs>
          <w:tab w:val="left" w:pos="2895"/>
        </w:tabs>
        <w:spacing w:line="360" w:lineRule="auto"/>
        <w:ind w:firstLine="6000" w:firstLineChars="2500"/>
        <w:rPr>
          <w:rFonts w:ascii="方正仿宋_GBK" w:hAnsi="宋体" w:eastAsia="方正仿宋_GBK"/>
          <w:sz w:val="24"/>
          <w:szCs w:val="24"/>
        </w:rPr>
      </w:pPr>
      <w:r>
        <w:rPr>
          <w:rFonts w:hint="eastAsia" w:ascii="方正仿宋_GBK" w:hAnsi="宋体" w:eastAsia="方正仿宋_GBK"/>
          <w:sz w:val="24"/>
          <w:szCs w:val="24"/>
        </w:rPr>
        <w:t>年     月     日</w:t>
      </w:r>
    </w:p>
    <w:p>
      <w:pPr>
        <w:tabs>
          <w:tab w:val="left" w:pos="2895"/>
        </w:tabs>
        <w:spacing w:line="360" w:lineRule="auto"/>
        <w:ind w:firstLine="360" w:firstLineChars="150"/>
        <w:rPr>
          <w:rFonts w:ascii="方正仿宋_GBK" w:hAnsi="宋体" w:eastAsia="方正仿宋_GBK"/>
          <w:sz w:val="24"/>
          <w:szCs w:val="24"/>
        </w:rPr>
      </w:pPr>
    </w:p>
    <w:p>
      <w:pPr>
        <w:tabs>
          <w:tab w:val="left" w:pos="2895"/>
        </w:tabs>
        <w:spacing w:line="360" w:lineRule="auto"/>
        <w:ind w:firstLine="360" w:firstLineChars="150"/>
        <w:rPr>
          <w:rFonts w:ascii="方正仿宋_GBK" w:hAnsi="宋体" w:eastAsia="方正仿宋_GBK"/>
          <w:sz w:val="24"/>
          <w:szCs w:val="24"/>
        </w:rPr>
      </w:pPr>
    </w:p>
    <w:p>
      <w:pPr>
        <w:tabs>
          <w:tab w:val="left" w:pos="2895"/>
        </w:tabs>
        <w:spacing w:line="36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说明：</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1.开标一览表按格式填列；</w:t>
      </w:r>
    </w:p>
    <w:p>
      <w:pPr>
        <w:tabs>
          <w:tab w:val="left" w:pos="2895"/>
        </w:tabs>
        <w:spacing w:line="360" w:lineRule="auto"/>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2.</w:t>
      </w:r>
      <w:r>
        <w:rPr>
          <w:rFonts w:hint="eastAsia" w:ascii="方正仿宋_GBK" w:hAnsi="宋体" w:eastAsia="方正仿宋_GBK"/>
          <w:color w:val="FF0000"/>
          <w:sz w:val="24"/>
          <w:szCs w:val="24"/>
          <w:lang w:val="en-US" w:eastAsia="zh-CN"/>
        </w:rPr>
        <w:t>投标报价为统一折率（所有产品报唯一折率）。</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4"/>
        </w:rPr>
        <w:br w:type="page"/>
      </w:r>
      <w:bookmarkStart w:id="67" w:name="_Toc313008357"/>
      <w:bookmarkStart w:id="68" w:name="_Toc313888361"/>
      <w:bookmarkStart w:id="69" w:name="_Toc342913420"/>
      <w:bookmarkStart w:id="70" w:name="_Toc511909624"/>
      <w:r>
        <w:rPr>
          <w:rFonts w:hint="eastAsia" w:ascii="方正仿宋_GBK" w:hAnsi="宋体" w:eastAsia="方正仿宋_GBK"/>
          <w:sz w:val="24"/>
          <w:szCs w:val="28"/>
        </w:rPr>
        <w:t>（二）分项报价明细表</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项目编号：</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招标项目名称：                                        单位：元</w:t>
      </w:r>
    </w:p>
    <w:tbl>
      <w:tblPr>
        <w:tblW w:w="7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6"/>
        <w:gridCol w:w="827"/>
        <w:gridCol w:w="2190"/>
        <w:gridCol w:w="1099"/>
        <w:gridCol w:w="1099"/>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5" w:hRule="exact"/>
          <w:jc w:val="center"/>
        </w:trPr>
        <w:tc>
          <w:tcPr>
            <w:tcW w:w="826"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序号</w:t>
            </w:r>
          </w:p>
        </w:tc>
        <w:tc>
          <w:tcPr>
            <w:tcW w:w="827"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名称</w:t>
            </w:r>
          </w:p>
        </w:tc>
        <w:tc>
          <w:tcPr>
            <w:tcW w:w="2190"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品牌、规格型号</w:t>
            </w:r>
          </w:p>
        </w:tc>
        <w:tc>
          <w:tcPr>
            <w:tcW w:w="1099"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制造商</w:t>
            </w:r>
          </w:p>
        </w:tc>
        <w:tc>
          <w:tcPr>
            <w:tcW w:w="1099" w:type="dxa"/>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原产地</w:t>
            </w:r>
          </w:p>
        </w:tc>
        <w:tc>
          <w:tcPr>
            <w:tcW w:w="1379" w:type="dxa"/>
            <w:vAlign w:val="center"/>
          </w:tcPr>
          <w:p>
            <w:pPr>
              <w:jc w:val="center"/>
              <w:rPr>
                <w:rFonts w:hint="eastAsia" w:ascii="方正仿宋_GBK" w:hAnsi="仿宋" w:eastAsia="方正仿宋_GBK"/>
                <w:b/>
                <w:sz w:val="21"/>
                <w:szCs w:val="21"/>
                <w:lang w:val="en-US" w:eastAsia="zh-CN"/>
              </w:rPr>
            </w:pPr>
            <w:r>
              <w:rPr>
                <w:rFonts w:hint="eastAsia" w:ascii="方正仿宋_GBK" w:hAnsi="仿宋" w:eastAsia="方正仿宋_GBK"/>
                <w:b/>
                <w:color w:val="FF0000"/>
                <w:sz w:val="21"/>
                <w:szCs w:val="21"/>
                <w:lang w:val="en-US" w:eastAsia="zh-CN"/>
              </w:rPr>
              <w:t>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1</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379" w:type="dxa"/>
            <w:vMerge w:val="restart"/>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2</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379" w:type="dxa"/>
            <w:vMerge w:val="continue"/>
            <w:tcBorders>
              <w:left w:val="none" w:color="auto" w:sz="0" w:space="0"/>
              <w:right w:val="none" w:color="auto" w:sz="0" w:space="0"/>
            </w:tcBorders>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3</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379" w:type="dxa"/>
            <w:vMerge w:val="continue"/>
            <w:tcBorders>
              <w:left w:val="none" w:color="auto" w:sz="0" w:space="0"/>
              <w:right w:val="none" w:color="auto" w:sz="0" w:space="0"/>
            </w:tcBorders>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4</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379" w:type="dxa"/>
            <w:vMerge w:val="continue"/>
            <w:tcBorders>
              <w:left w:val="none" w:color="auto" w:sz="0" w:space="0"/>
              <w:right w:val="none" w:color="auto" w:sz="0" w:space="0"/>
            </w:tcBorders>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5</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379" w:type="dxa"/>
            <w:vMerge w:val="continue"/>
            <w:tcBorders>
              <w:left w:val="none" w:color="auto" w:sz="0" w:space="0"/>
              <w:right w:val="none" w:color="auto" w:sz="0" w:space="0"/>
            </w:tcBorders>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6</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379" w:type="dxa"/>
            <w:vMerge w:val="continue"/>
            <w:tcBorders>
              <w:left w:val="none" w:color="auto" w:sz="0" w:space="0"/>
              <w:right w:val="none" w:color="auto" w:sz="0" w:space="0"/>
            </w:tcBorders>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7</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379" w:type="dxa"/>
            <w:vMerge w:val="continue"/>
            <w:tcBorders>
              <w:left w:val="none" w:color="auto" w:sz="0" w:space="0"/>
              <w:right w:val="none" w:color="auto" w:sz="0" w:space="0"/>
            </w:tcBorders>
            <w:vAlign w:val="top"/>
          </w:tcPr>
          <w:p>
            <w:pPr>
              <w:jc w:val="cente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826" w:type="dxa"/>
            <w:vAlign w:val="center"/>
          </w:tcPr>
          <w:p>
            <w:pPr>
              <w:pStyle w:val="5"/>
              <w:spacing w:line="240" w:lineRule="auto"/>
              <w:ind w:left="0"/>
              <w:jc w:val="center"/>
              <w:outlineLvl w:val="0"/>
              <w:rPr>
                <w:rFonts w:ascii="方正仿宋_GBK" w:hAnsi="仿宋" w:eastAsia="方正仿宋_GBK"/>
                <w:sz w:val="21"/>
                <w:szCs w:val="21"/>
              </w:rPr>
            </w:pPr>
            <w:r>
              <w:rPr>
                <w:rFonts w:hint="eastAsia" w:ascii="方正仿宋_GBK" w:hAnsi="仿宋" w:eastAsia="方正仿宋_GBK"/>
                <w:sz w:val="21"/>
                <w:szCs w:val="21"/>
              </w:rPr>
              <w:t>8</w:t>
            </w:r>
          </w:p>
        </w:tc>
        <w:tc>
          <w:tcPr>
            <w:tcW w:w="827" w:type="dxa"/>
            <w:vAlign w:val="center"/>
          </w:tcPr>
          <w:p>
            <w:pPr>
              <w:jc w:val="center"/>
              <w:rPr>
                <w:rFonts w:ascii="方正仿宋_GBK" w:hAnsi="仿宋" w:eastAsia="方正仿宋_GBK"/>
                <w:sz w:val="21"/>
                <w:szCs w:val="21"/>
              </w:rPr>
            </w:pPr>
          </w:p>
        </w:tc>
        <w:tc>
          <w:tcPr>
            <w:tcW w:w="2190"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099" w:type="dxa"/>
            <w:vAlign w:val="top"/>
          </w:tcPr>
          <w:p>
            <w:pPr>
              <w:jc w:val="center"/>
              <w:rPr>
                <w:rFonts w:ascii="方正仿宋_GBK" w:hAnsi="仿宋" w:eastAsia="方正仿宋_GBK"/>
                <w:sz w:val="21"/>
                <w:szCs w:val="21"/>
              </w:rPr>
            </w:pPr>
          </w:p>
        </w:tc>
        <w:tc>
          <w:tcPr>
            <w:tcW w:w="1379" w:type="dxa"/>
            <w:vMerge w:val="continue"/>
            <w:tcBorders>
              <w:left w:val="none" w:color="auto" w:sz="0" w:space="0"/>
              <w:right w:val="none" w:color="auto" w:sz="0" w:space="0"/>
            </w:tcBorders>
            <w:vAlign w:val="top"/>
          </w:tcPr>
          <w:p>
            <w:pPr>
              <w:jc w:val="center"/>
              <w:rPr>
                <w:rFonts w:ascii="方正仿宋_GBK" w:hAnsi="仿宋" w:eastAsia="方正仿宋_GBK"/>
                <w:sz w:val="21"/>
                <w:szCs w:val="21"/>
              </w:rPr>
            </w:pPr>
          </w:p>
        </w:tc>
      </w:tr>
    </w:tbl>
    <w:p>
      <w:pPr>
        <w:spacing w:line="500" w:lineRule="exact"/>
        <w:ind w:firstLine="480" w:firstLineChars="200"/>
        <w:rPr>
          <w:rFonts w:ascii="方正仿宋_GBK" w:hAnsi="仿宋" w:eastAsia="方正仿宋_GBK"/>
          <w:sz w:val="24"/>
          <w:szCs w:val="28"/>
        </w:rPr>
      </w:pPr>
    </w:p>
    <w:p>
      <w:pPr>
        <w:spacing w:line="500" w:lineRule="exact"/>
        <w:ind w:firstLine="240" w:firstLineChars="100"/>
        <w:rPr>
          <w:rFonts w:ascii="方正仿宋_GBK" w:hAnsi="仿宋" w:eastAsia="方正仿宋_GBK"/>
          <w:sz w:val="24"/>
          <w:szCs w:val="28"/>
        </w:rPr>
      </w:pPr>
      <w:r>
        <w:rPr>
          <w:rFonts w:hint="eastAsia" w:ascii="方正仿宋_GBK" w:hAnsi="仿宋" w:eastAsia="方正仿宋_GBK"/>
          <w:sz w:val="24"/>
          <w:szCs w:val="28"/>
        </w:rPr>
        <w:t xml:space="preserve">投标人：               </w:t>
      </w:r>
      <w:r>
        <w:rPr>
          <w:rFonts w:hint="eastAsia" w:ascii="方正仿宋_GBK" w:hAnsi="宋体" w:eastAsia="方正仿宋_GBK"/>
          <w:sz w:val="24"/>
          <w:szCs w:val="28"/>
        </w:rPr>
        <w:t>法定代表人（或法定代表人授权代表）或自然人：</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（签署或盖章）</w:t>
      </w:r>
    </w:p>
    <w:p>
      <w:pPr>
        <w:spacing w:line="500" w:lineRule="exact"/>
        <w:rPr>
          <w:rFonts w:ascii="方正仿宋_GBK" w:hAnsi="仿宋" w:eastAsia="方正仿宋_GBK"/>
          <w:sz w:val="24"/>
          <w:szCs w:val="28"/>
        </w:rPr>
      </w:pPr>
    </w:p>
    <w:p>
      <w:pPr>
        <w:spacing w:line="500" w:lineRule="exact"/>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年     月     日</w:t>
      </w:r>
    </w:p>
    <w:p>
      <w:pPr>
        <w:snapToGrid w:val="0"/>
        <w:spacing w:line="500" w:lineRule="exact"/>
        <w:ind w:firstLine="480" w:firstLineChars="200"/>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pPr>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2.该表可扩展。</w:t>
      </w:r>
    </w:p>
    <w:p>
      <w:pPr>
        <w:snapToGrid w:val="0"/>
        <w:spacing w:line="500" w:lineRule="exact"/>
        <w:ind w:firstLine="480" w:firstLineChars="200"/>
        <w:rPr>
          <w:rFonts w:hint="eastAsia" w:ascii="方正仿宋_GBK" w:hAnsi="仿宋" w:eastAsia="方正仿宋_GBK"/>
          <w:color w:val="FF0000"/>
          <w:sz w:val="24"/>
          <w:szCs w:val="28"/>
          <w:lang w:val="en-US" w:eastAsia="zh-CN"/>
        </w:rPr>
      </w:pPr>
      <w:r>
        <w:rPr>
          <w:rFonts w:hint="eastAsia" w:ascii="方正仿宋_GBK" w:hAnsi="仿宋" w:eastAsia="方正仿宋_GBK"/>
          <w:sz w:val="24"/>
          <w:szCs w:val="28"/>
          <w:lang w:val="en-US" w:eastAsia="zh-CN"/>
        </w:rPr>
        <w:t>3、</w:t>
      </w:r>
      <w:r>
        <w:rPr>
          <w:rFonts w:hint="eastAsia" w:ascii="方正仿宋_GBK" w:hAnsi="仿宋" w:eastAsia="方正仿宋_GBK"/>
          <w:color w:val="FF0000"/>
          <w:sz w:val="24"/>
          <w:szCs w:val="28"/>
          <w:lang w:val="en-US" w:eastAsia="zh-CN"/>
        </w:rPr>
        <w:t>所有产品报统一的折率（按百分比报价），未按照要求报价的失去中标资格。</w:t>
      </w:r>
    </w:p>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ind w:firstLine="480" w:firstLineChars="200"/>
        <w:rPr>
          <w:rFonts w:ascii="方正仿宋_GBK" w:hAnsi="宋体" w:eastAsia="方正仿宋_GBK"/>
          <w:sz w:val="24"/>
          <w:szCs w:val="24"/>
        </w:rPr>
      </w:pP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二、技术部分</w:t>
      </w:r>
      <w:bookmarkEnd w:id="67"/>
      <w:bookmarkEnd w:id="68"/>
      <w:bookmarkEnd w:id="69"/>
      <w:bookmarkEnd w:id="70"/>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（一）技术条款差异表</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项目编号：</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招标项目名称：</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5"/>
        <w:gridCol w:w="2628"/>
        <w:gridCol w:w="2727"/>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招标要求</w:t>
            </w: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投标应答</w:t>
            </w: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bl>
    <w:p>
      <w:pPr>
        <w:spacing w:line="500" w:lineRule="exact"/>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法定代表人（或法定代表人授权代表）或自然人：</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w:t>
      </w:r>
    </w:p>
    <w:p>
      <w:pPr>
        <w:spacing w:line="500" w:lineRule="exact"/>
        <w:ind w:firstLine="720" w:firstLineChars="300"/>
        <w:rPr>
          <w:rFonts w:ascii="方正仿宋_GBK" w:hAnsi="仿宋" w:eastAsia="方正仿宋_GBK"/>
          <w:sz w:val="24"/>
          <w:szCs w:val="28"/>
        </w:rPr>
      </w:pPr>
      <w:r>
        <w:rPr>
          <w:rFonts w:hint="eastAsia" w:ascii="方正仿宋_GBK" w:hAnsi="仿宋" w:eastAsia="方正仿宋_GBK"/>
          <w:sz w:val="24"/>
          <w:szCs w:val="28"/>
        </w:rPr>
        <w:t>（投标人公章）                               （签署或盖章）</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szCs w:val="28"/>
        </w:rPr>
        <w:t xml:space="preserve">                                            年     月     日</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1.本表即为对本项目“第二篇  项目技术规格、数量及质量要求”中所列条款进行比较和响应，应逐条如实填写，“投标应答”中必须列出具体数值或内容。如投标人未应答或只注明“符合”、“满足”等类似无具体数值或内容的表述，视为不满足对应条款；</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2.本表可扩展；</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3.可附相关技术支撑材料。（格式自定）</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rPr>
          <w:rFonts w:ascii="方正仿宋_GBK" w:hAnsi="仿宋" w:eastAsia="方正仿宋_GBK"/>
          <w:sz w:val="24"/>
          <w:szCs w:val="24"/>
        </w:rPr>
      </w:pPr>
      <w:r>
        <w:rPr>
          <w:rFonts w:hint="eastAsia" w:ascii="方正仿宋_GBK" w:hAnsi="宋体" w:eastAsia="方正仿宋_GBK"/>
          <w:sz w:val="24"/>
          <w:szCs w:val="28"/>
        </w:rPr>
        <w:t>（二）其他技术资料</w:t>
      </w:r>
    </w:p>
    <w:p>
      <w:pPr>
        <w:pStyle w:val="3"/>
        <w:pageBreakBefore/>
        <w:spacing w:line="500" w:lineRule="exact"/>
        <w:rPr>
          <w:rFonts w:ascii="方正仿宋_GBK" w:hAnsi="仿宋" w:eastAsia="方正仿宋_GBK"/>
          <w:b/>
          <w:szCs w:val="28"/>
        </w:rPr>
      </w:pPr>
      <w:bookmarkStart w:id="71" w:name="_Toc492721039"/>
      <w:bookmarkStart w:id="72" w:name="_Toc493178791"/>
      <w:bookmarkStart w:id="73" w:name="_Toc75793542"/>
      <w:bookmarkStart w:id="74" w:name="_Toc313008358"/>
      <w:bookmarkStart w:id="75" w:name="_Toc313888362"/>
      <w:bookmarkStart w:id="76" w:name="_Toc342913421"/>
      <w:r>
        <w:rPr>
          <w:rFonts w:hint="eastAsia" w:ascii="方正仿宋_GBK" w:hAnsi="仿宋" w:eastAsia="方正仿宋_GBK"/>
          <w:b/>
          <w:szCs w:val="28"/>
        </w:rPr>
        <w:t>三、商务文件</w:t>
      </w:r>
      <w:bookmarkEnd w:id="71"/>
      <w:bookmarkEnd w:id="72"/>
      <w:bookmarkEnd w:id="73"/>
    </w:p>
    <w:p>
      <w:pPr>
        <w:snapToGrid w:val="0"/>
        <w:spacing w:beforeLines="50" w:line="500" w:lineRule="exact"/>
        <w:jc w:val="center"/>
        <w:rPr>
          <w:rFonts w:ascii="方正仿宋_GBK" w:hAnsi="仿宋" w:eastAsia="方正仿宋_GBK"/>
          <w:sz w:val="21"/>
          <w:szCs w:val="21"/>
        </w:rPr>
      </w:pPr>
      <w:r>
        <w:rPr>
          <w:rFonts w:hint="eastAsia" w:ascii="方正仿宋_GBK" w:hAnsi="仿宋" w:eastAsia="方正仿宋_GBK"/>
          <w:sz w:val="21"/>
          <w:szCs w:val="21"/>
        </w:rPr>
        <w:t>（一）投标函（格式）</w:t>
      </w:r>
    </w:p>
    <w:p>
      <w:pPr>
        <w:spacing w:line="500" w:lineRule="exact"/>
        <w:rPr>
          <w:rFonts w:ascii="方正仿宋_GBK" w:hAnsi="仿宋" w:eastAsia="方正仿宋_GBK"/>
          <w:sz w:val="21"/>
          <w:szCs w:val="21"/>
        </w:rPr>
      </w:pPr>
    </w:p>
    <w:p>
      <w:pPr>
        <w:spacing w:line="500" w:lineRule="exact"/>
        <w:ind w:firstLine="420" w:firstLineChars="200"/>
        <w:rPr>
          <w:rFonts w:ascii="方正仿宋_GBK" w:hAnsi="仿宋" w:eastAsia="方正仿宋_GBK"/>
          <w:sz w:val="21"/>
          <w:szCs w:val="21"/>
          <w:u w:val="single"/>
        </w:rPr>
      </w:pPr>
      <w:r>
        <w:rPr>
          <w:rFonts w:hint="eastAsia" w:ascii="方正仿宋_GBK" w:hAnsi="仿宋" w:eastAsia="方正仿宋_GBK"/>
          <w:sz w:val="21"/>
          <w:szCs w:val="21"/>
        </w:rPr>
        <w:t>招标项目名称：</w:t>
      </w:r>
      <w:r>
        <w:rPr>
          <w:rFonts w:hint="eastAsia" w:ascii="方正仿宋_GBK" w:hAnsi="仿宋" w:eastAsia="方正仿宋_GBK"/>
          <w:sz w:val="21"/>
          <w:szCs w:val="21"/>
          <w:u w:val="single"/>
        </w:rPr>
        <w:t xml:space="preserve">                                             </w:t>
      </w:r>
    </w:p>
    <w:p>
      <w:pPr>
        <w:spacing w:line="500" w:lineRule="exact"/>
        <w:rPr>
          <w:rFonts w:ascii="方正仿宋_GBK" w:hAnsi="仿宋" w:eastAsia="方正仿宋_GBK"/>
          <w:sz w:val="21"/>
          <w:szCs w:val="21"/>
        </w:rPr>
      </w:pPr>
    </w:p>
    <w:p>
      <w:pPr>
        <w:tabs>
          <w:tab w:val="left" w:pos="6300"/>
        </w:tabs>
        <w:snapToGrid w:val="0"/>
        <w:spacing w:line="500" w:lineRule="exact"/>
        <w:rPr>
          <w:rFonts w:ascii="方正仿宋_GBK" w:hAnsi="仿宋" w:eastAsia="方正仿宋_GBK"/>
          <w:sz w:val="21"/>
          <w:szCs w:val="21"/>
        </w:rPr>
      </w:pPr>
      <w:r>
        <w:rPr>
          <w:rFonts w:hint="eastAsia" w:ascii="方正仿宋_GBK" w:hAnsi="仿宋" w:eastAsia="方正仿宋_GBK"/>
          <w:sz w:val="21"/>
          <w:szCs w:val="21"/>
        </w:rPr>
        <w:t>致：</w:t>
      </w:r>
      <w:r>
        <w:rPr>
          <w:rFonts w:hint="eastAsia" w:ascii="方正仿宋_GBK" w:hAnsi="仿宋" w:eastAsia="方正仿宋_GBK"/>
          <w:sz w:val="21"/>
          <w:szCs w:val="21"/>
          <w:u w:val="single"/>
        </w:rPr>
        <w:t xml:space="preserve">                    </w:t>
      </w:r>
      <w:r>
        <w:rPr>
          <w:rFonts w:hint="eastAsia" w:ascii="方正仿宋_GBK" w:hAnsi="仿宋" w:eastAsia="方正仿宋_GBK"/>
          <w:sz w:val="21"/>
          <w:szCs w:val="21"/>
        </w:rPr>
        <w:t>（采购代理机构名称）：</w:t>
      </w:r>
    </w:p>
    <w:p>
      <w:pPr>
        <w:snapToGrid w:val="0"/>
        <w:spacing w:beforeLines="50"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u w:val="single"/>
        </w:rPr>
        <w:t xml:space="preserve">                        </w:t>
      </w:r>
      <w:r>
        <w:rPr>
          <w:rFonts w:hint="eastAsia" w:ascii="方正仿宋_GBK" w:hAnsi="仿宋" w:eastAsia="方正仿宋_GBK"/>
          <w:sz w:val="21"/>
          <w:szCs w:val="21"/>
        </w:rPr>
        <w:t>（投标人名称）系中华人民共和国合法企业，注册地址：</w:t>
      </w:r>
      <w:r>
        <w:rPr>
          <w:rFonts w:hint="eastAsia" w:ascii="方正仿宋_GBK" w:hAnsi="仿宋" w:eastAsia="方正仿宋_GBK"/>
          <w:sz w:val="21"/>
          <w:szCs w:val="21"/>
          <w:u w:val="single"/>
        </w:rPr>
        <w:t xml:space="preserve">                               </w:t>
      </w:r>
      <w:r>
        <w:rPr>
          <w:rFonts w:hint="eastAsia" w:ascii="方正仿宋_GBK" w:hAnsi="仿宋" w:eastAsia="方正仿宋_GBK"/>
          <w:sz w:val="21"/>
          <w:szCs w:val="21"/>
        </w:rPr>
        <w:t>。我方就参加本次投标有关事项郑重声明如下：</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一、我方完全理解并接受该项目招标文件所有要求。</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二、我方提交的所有投标文件、资料都是准确和真实的，如有虚假或隐瞒，我方愿意承担一切法律责任。</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三、我方承诺按照招标文件要求，提供招标项目的技术服务。</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四、我方按招标文件要求提交的投标文件为：投标文件正本1份，副本  份，电子文档  份。</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五、我方承诺：本次投标的投标有效期为</w:t>
      </w:r>
      <w:r>
        <w:rPr>
          <w:rFonts w:hint="eastAsia" w:ascii="方正仿宋_GBK" w:hAnsi="宋体" w:eastAsia="方正仿宋_GBK"/>
          <w:sz w:val="21"/>
          <w:szCs w:val="21"/>
        </w:rPr>
        <w:t>投标截止时间</w:t>
      </w:r>
      <w:r>
        <w:rPr>
          <w:rFonts w:hint="eastAsia" w:ascii="方正仿宋_GBK" w:hAnsi="仿宋" w:eastAsia="方正仿宋_GBK"/>
          <w:sz w:val="21"/>
          <w:szCs w:val="21"/>
        </w:rPr>
        <w:t>起90天。</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六、我方投标报价为闭口价。即在投标有效期和合同有效期内，该报价固定不变。</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七、如果我方中标，我方将履行招标文件中规定的各项要求以及我方投标文件的各项承诺，按《中华人民共和国政府采购法》、《中华人民共和国民法典》及合同约定条款承担我方责任。</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八、我方未为采购项目提供整体设计、规范编制或者项目管理、监理、检测等服务。</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九、我方理解，最低报价不是中标的唯一条件。</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十、我方同意按有关规定及招标文件要求，交纳足额投标保证金。</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十一、若我方中标，愿意按有关规定及招标文件要求缴纳招标代理服务费和交易服务费。</w:t>
      </w:r>
    </w:p>
    <w:p>
      <w:pPr>
        <w:tabs>
          <w:tab w:val="left" w:pos="6300"/>
        </w:tabs>
        <w:snapToGrid w:val="0"/>
        <w:spacing w:line="500" w:lineRule="exact"/>
        <w:ind w:firstLine="570"/>
        <w:rPr>
          <w:rFonts w:ascii="方正仿宋_GBK" w:hAnsi="仿宋" w:eastAsia="方正仿宋_GBK"/>
          <w:sz w:val="21"/>
          <w:szCs w:val="21"/>
        </w:rPr>
      </w:pPr>
    </w:p>
    <w:p>
      <w:pPr>
        <w:tabs>
          <w:tab w:val="left" w:pos="6300"/>
        </w:tabs>
        <w:snapToGrid w:val="0"/>
        <w:spacing w:line="500" w:lineRule="exact"/>
        <w:ind w:firstLine="4778" w:firstLineChars="2275"/>
        <w:rPr>
          <w:rFonts w:ascii="方正仿宋_GBK" w:hAnsi="仿宋" w:eastAsia="方正仿宋_GBK"/>
          <w:sz w:val="21"/>
          <w:szCs w:val="21"/>
        </w:rPr>
      </w:pPr>
      <w:r>
        <w:rPr>
          <w:rFonts w:hint="eastAsia" w:ascii="方正仿宋_GBK" w:hAnsi="仿宋" w:eastAsia="方正仿宋_GBK"/>
          <w:sz w:val="21"/>
          <w:szCs w:val="21"/>
        </w:rPr>
        <w:t>（投标人公章或自然人签署）</w:t>
      </w:r>
    </w:p>
    <w:p>
      <w:pPr>
        <w:tabs>
          <w:tab w:val="left" w:pos="6300"/>
        </w:tabs>
        <w:snapToGrid w:val="0"/>
        <w:spacing w:line="500" w:lineRule="exact"/>
        <w:ind w:firstLine="5040" w:firstLineChars="2400"/>
        <w:rPr>
          <w:rFonts w:ascii="方正仿宋_GBK" w:hAnsi="仿宋" w:eastAsia="方正仿宋_GBK"/>
          <w:sz w:val="21"/>
          <w:szCs w:val="21"/>
        </w:rPr>
      </w:pPr>
      <w:r>
        <w:rPr>
          <w:rFonts w:hint="eastAsia" w:ascii="方正仿宋_GBK" w:hAnsi="仿宋" w:eastAsia="方正仿宋_GBK"/>
          <w:sz w:val="21"/>
          <w:szCs w:val="21"/>
        </w:rPr>
        <w:t>年    月   日</w:t>
      </w:r>
    </w:p>
    <w:p>
      <w:pPr>
        <w:snapToGrid w:val="0"/>
        <w:spacing w:line="400" w:lineRule="exact"/>
        <w:ind w:firstLine="420" w:firstLineChars="200"/>
        <w:rPr>
          <w:rFonts w:ascii="方正仿宋_GBK" w:hAnsi="宋体" w:eastAsia="方正仿宋_GBK"/>
          <w:sz w:val="21"/>
          <w:szCs w:val="21"/>
        </w:rPr>
      </w:pPr>
      <w:r>
        <w:rPr>
          <w:rFonts w:hint="eastAsia" w:ascii="方正仿宋_GBK" w:hAnsi="仿宋" w:eastAsia="方正仿宋_GBK"/>
          <w:sz w:val="21"/>
          <w:szCs w:val="21"/>
        </w:rPr>
        <w:br w:type="page"/>
      </w:r>
      <w:r>
        <w:rPr>
          <w:rFonts w:hint="eastAsia" w:ascii="方正仿宋_GBK" w:hAnsi="宋体" w:eastAsia="方正仿宋_GBK"/>
          <w:sz w:val="21"/>
          <w:szCs w:val="21"/>
        </w:rPr>
        <w:t>（二）商务条款差异表</w:t>
      </w:r>
    </w:p>
    <w:p>
      <w:pPr>
        <w:snapToGrid w:val="0"/>
        <w:spacing w:line="40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项目编号：</w:t>
      </w:r>
    </w:p>
    <w:p>
      <w:pPr>
        <w:snapToGrid w:val="0"/>
        <w:spacing w:line="40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招标项目名称：</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5"/>
        <w:gridCol w:w="2628"/>
        <w:gridCol w:w="2727"/>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招标商务要求</w:t>
            </w: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投标商务应答</w:t>
            </w: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125"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628"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72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042"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bl>
    <w:p>
      <w:pPr>
        <w:spacing w:line="500" w:lineRule="exact"/>
        <w:ind w:firstLine="525" w:firstLineChars="250"/>
        <w:rPr>
          <w:rFonts w:ascii="方正仿宋_GBK" w:hAnsi="仿宋" w:eastAsia="方正仿宋_GBK"/>
          <w:sz w:val="21"/>
          <w:szCs w:val="21"/>
        </w:rPr>
      </w:pPr>
    </w:p>
    <w:p>
      <w:pPr>
        <w:spacing w:line="500" w:lineRule="exact"/>
        <w:ind w:firstLine="525" w:firstLineChars="250"/>
        <w:rPr>
          <w:rFonts w:ascii="方正仿宋_GBK" w:hAnsi="仿宋" w:eastAsia="方正仿宋_GBK"/>
          <w:sz w:val="21"/>
          <w:szCs w:val="21"/>
        </w:rPr>
      </w:pPr>
      <w:r>
        <w:rPr>
          <w:rFonts w:hint="eastAsia" w:ascii="方正仿宋_GBK" w:hAnsi="仿宋" w:eastAsia="方正仿宋_GBK"/>
          <w:sz w:val="21"/>
          <w:szCs w:val="21"/>
        </w:rPr>
        <w:t xml:space="preserve">投标人：                     </w:t>
      </w:r>
      <w:r>
        <w:rPr>
          <w:rFonts w:hint="eastAsia" w:ascii="方正仿宋_GBK" w:hAnsi="宋体" w:eastAsia="方正仿宋_GBK"/>
          <w:sz w:val="21"/>
          <w:szCs w:val="21"/>
        </w:rPr>
        <w:t>法定代表人（或法定代表人授权代表）或自然人：</w:t>
      </w:r>
    </w:p>
    <w:p>
      <w:pPr>
        <w:spacing w:line="500" w:lineRule="exact"/>
        <w:rPr>
          <w:rFonts w:ascii="方正仿宋_GBK" w:hAnsi="仿宋" w:eastAsia="方正仿宋_GBK"/>
          <w:sz w:val="21"/>
          <w:szCs w:val="21"/>
        </w:rPr>
      </w:pPr>
      <w:r>
        <w:rPr>
          <w:rFonts w:hint="eastAsia" w:ascii="方正仿宋_GBK" w:hAnsi="仿宋" w:eastAsia="方正仿宋_GBK"/>
          <w:sz w:val="21"/>
          <w:szCs w:val="21"/>
        </w:rPr>
        <w:t xml:space="preserve">    （投标人公章）                               （签署或盖章）</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 xml:space="preserve">                                            年     月     日</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注：</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1.本表即为对本项目“第三篇 项目商务要求”中所列条款进行比较和响应，应逐条如实填写，“投标商务应答”中必须列出具体数值或内容。如投标人未应答或只注明“符合”、“满足”等类似无具体数值或内容的表述，视为不满足相应条款；</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2.本表可扩展。</w:t>
      </w:r>
    </w:p>
    <w:p>
      <w:pPr>
        <w:snapToGrid w:val="0"/>
        <w:spacing w:line="400" w:lineRule="exact"/>
        <w:ind w:firstLine="560" w:firstLineChars="200"/>
        <w:rPr>
          <w:rFonts w:ascii="方正仿宋_GBK" w:hAnsi="宋体" w:eastAsia="方正仿宋_GBK"/>
          <w:sz w:val="24"/>
          <w:szCs w:val="28"/>
        </w:rPr>
      </w:pPr>
      <w:r>
        <w:rPr>
          <w:rFonts w:hint="eastAsia" w:ascii="方正仿宋_GBK" w:hAnsi="仿宋" w:eastAsia="方正仿宋_GBK"/>
          <w:szCs w:val="28"/>
        </w:rPr>
        <w:br w:type="page"/>
      </w:r>
      <w:r>
        <w:rPr>
          <w:rFonts w:hint="eastAsia" w:ascii="方正仿宋_GBK" w:hAnsi="宋体" w:eastAsia="方正仿宋_GBK"/>
          <w:sz w:val="24"/>
          <w:szCs w:val="28"/>
        </w:rPr>
        <w:t>（三）其他商务资料</w:t>
      </w:r>
    </w:p>
    <w:p>
      <w:pPr>
        <w:snapToGrid w:val="0"/>
        <w:spacing w:line="400" w:lineRule="exact"/>
        <w:ind w:firstLine="480" w:firstLineChars="200"/>
        <w:rPr>
          <w:rFonts w:ascii="方正仿宋_GBK" w:hAnsi="宋体" w:eastAsia="方正仿宋_GBK"/>
          <w:sz w:val="24"/>
          <w:szCs w:val="28"/>
        </w:rPr>
      </w:pPr>
    </w:p>
    <w:p>
      <w:pPr>
        <w:widowControl/>
        <w:jc w:val="left"/>
        <w:rPr>
          <w:rFonts w:ascii="方正仿宋_GBK" w:hAnsi="宋体" w:eastAsia="方正仿宋_GBK"/>
          <w:b/>
          <w:bCs/>
          <w:sz w:val="24"/>
          <w:szCs w:val="24"/>
        </w:rPr>
      </w:pPr>
      <w:r>
        <w:rPr>
          <w:rFonts w:ascii="方正仿宋_GBK" w:hAnsi="宋体" w:eastAsia="方正仿宋_GBK"/>
          <w:sz w:val="24"/>
          <w:szCs w:val="24"/>
        </w:rPr>
        <w:br w:type="page"/>
      </w:r>
    </w:p>
    <w:bookmarkEnd w:id="74"/>
    <w:bookmarkEnd w:id="75"/>
    <w:bookmarkEnd w:id="76"/>
    <w:p>
      <w:pPr>
        <w:pStyle w:val="3"/>
        <w:pageBreakBefore/>
        <w:spacing w:line="500" w:lineRule="exact"/>
        <w:ind w:firstLine="560" w:firstLineChars="200"/>
        <w:rPr>
          <w:rFonts w:ascii="方正仿宋_GBK" w:hAnsi="仿宋" w:eastAsia="方正仿宋_GBK"/>
          <w:b/>
          <w:szCs w:val="28"/>
        </w:rPr>
      </w:pPr>
      <w:bookmarkStart w:id="77" w:name="_Toc492721038"/>
      <w:bookmarkStart w:id="78" w:name="_Toc493178793"/>
      <w:bookmarkStart w:id="79" w:name="_Toc75793544"/>
      <w:bookmarkStart w:id="80" w:name="_Toc313008359"/>
      <w:bookmarkStart w:id="81" w:name="_Toc313888363"/>
      <w:bookmarkStart w:id="82" w:name="_Toc342913422"/>
      <w:bookmarkStart w:id="83" w:name="_Toc511909627"/>
      <w:r>
        <w:rPr>
          <w:rFonts w:hint="eastAsia" w:ascii="方正仿宋_GBK" w:hAnsi="仿宋" w:eastAsia="方正仿宋_GBK"/>
          <w:b/>
          <w:szCs w:val="28"/>
        </w:rPr>
        <w:t>四、资格文件</w:t>
      </w:r>
      <w:bookmarkEnd w:id="77"/>
      <w:bookmarkEnd w:id="78"/>
      <w:bookmarkEnd w:id="79"/>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spacing w:line="400" w:lineRule="exact"/>
        <w:ind w:firstLine="560" w:firstLineChars="200"/>
        <w:rPr>
          <w:rFonts w:ascii="方正仿宋_GBK" w:hAnsi="宋体" w:eastAsia="方正仿宋_GBK"/>
          <w:sz w:val="24"/>
          <w:szCs w:val="28"/>
        </w:rPr>
      </w:pPr>
      <w:r>
        <w:rPr>
          <w:rFonts w:hint="eastAsia" w:ascii="方正仿宋_GBK" w:hAnsi="仿宋" w:eastAsia="方正仿宋_GBK"/>
        </w:rPr>
        <w:br w:type="page"/>
      </w:r>
      <w:r>
        <w:rPr>
          <w:rFonts w:hint="eastAsia" w:ascii="方正仿宋_GBK" w:hAnsi="宋体" w:eastAsia="方正仿宋_GBK"/>
          <w:sz w:val="24"/>
          <w:szCs w:val="28"/>
        </w:rPr>
        <w:t>（二）法定代表人身份证明书（格式）</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招标项目名称：</w:t>
      </w:r>
      <w:r>
        <w:rPr>
          <w:rFonts w:hint="eastAsia" w:ascii="方正仿宋_GBK" w:hAnsi="仿宋" w:eastAsia="方正仿宋_GBK"/>
          <w:sz w:val="24"/>
          <w:u w:val="single"/>
        </w:rPr>
        <w:t xml:space="preserve">                                                </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（法定代表人姓名）在</w:t>
      </w:r>
      <w:r>
        <w:rPr>
          <w:rFonts w:hint="eastAsia" w:ascii="方正仿宋_GBK" w:hAnsi="仿宋" w:eastAsia="方正仿宋_GBK"/>
          <w:sz w:val="24"/>
          <w:u w:val="single"/>
        </w:rPr>
        <w:t xml:space="preserve">                       </w:t>
      </w:r>
      <w:r>
        <w:rPr>
          <w:rFonts w:hint="eastAsia" w:ascii="方正仿宋_GBK" w:hAnsi="仿宋" w:eastAsia="方正仿宋_GBK"/>
          <w:sz w:val="24"/>
        </w:rPr>
        <w:t>（投标人名称）任</w:t>
      </w:r>
      <w:r>
        <w:rPr>
          <w:rFonts w:hint="eastAsia" w:ascii="方正仿宋_GBK" w:hAnsi="仿宋" w:eastAsia="方正仿宋_GBK"/>
          <w:sz w:val="24"/>
          <w:u w:val="single"/>
        </w:rPr>
        <w:t xml:space="preserve">    </w:t>
      </w:r>
      <w:r>
        <w:rPr>
          <w:rFonts w:hint="eastAsia" w:ascii="方正仿宋_GBK" w:hAnsi="仿宋" w:eastAsia="方正仿宋_GBK"/>
          <w:sz w:val="24"/>
        </w:rPr>
        <w:t>（职务名称）职务，是（投标人名称）</w:t>
      </w:r>
      <w:r>
        <w:rPr>
          <w:rFonts w:hint="eastAsia" w:ascii="方正仿宋_GBK" w:hAnsi="仿宋" w:eastAsia="方正仿宋_GBK"/>
          <w:sz w:val="24"/>
          <w:u w:val="single"/>
        </w:rPr>
        <w:t xml:space="preserve">              </w:t>
      </w:r>
      <w:r>
        <w:rPr>
          <w:rFonts w:hint="eastAsia" w:ascii="方正仿宋_GBK" w:hAnsi="仿宋" w:eastAsia="方正仿宋_GBK"/>
          <w:sz w:val="24"/>
        </w:rPr>
        <w:t>的法定代表人。</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特此证明。</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投标人：</w:t>
      </w:r>
    </w:p>
    <w:p>
      <w:pPr>
        <w:tabs>
          <w:tab w:val="left" w:pos="6300"/>
        </w:tabs>
        <w:snapToGrid w:val="0"/>
        <w:spacing w:line="500" w:lineRule="exact"/>
        <w:ind w:firstLine="5849" w:firstLineChars="2437"/>
        <w:rPr>
          <w:rFonts w:ascii="方正仿宋_GBK" w:hAnsi="仿宋" w:eastAsia="方正仿宋_GBK"/>
          <w:sz w:val="24"/>
        </w:rPr>
      </w:pPr>
      <w:r>
        <w:rPr>
          <w:rFonts w:hint="eastAsia" w:ascii="方正仿宋_GBK" w:hAnsi="仿宋" w:eastAsia="方正仿宋_GBK"/>
          <w:sz w:val="24"/>
        </w:rPr>
        <w:t>（投标人公章）</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电子邮箱：XXXXXX@XXXXX（若授权他人办理并签署投标文件的可不填写）</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spacing w:line="400" w:lineRule="exact"/>
        <w:ind w:firstLine="560" w:firstLineChars="200"/>
        <w:rPr>
          <w:rFonts w:ascii="方正仿宋_GBK" w:hAnsi="宋体" w:eastAsia="方正仿宋_GBK"/>
          <w:sz w:val="24"/>
          <w:szCs w:val="28"/>
        </w:rPr>
      </w:pPr>
      <w:r>
        <w:rPr>
          <w:rFonts w:hint="eastAsia" w:ascii="方正仿宋_GBK" w:hAnsi="仿宋" w:eastAsia="方正仿宋_GBK"/>
        </w:rPr>
        <w:br w:type="column"/>
      </w:r>
      <w:r>
        <w:rPr>
          <w:rFonts w:hint="eastAsia" w:ascii="方正仿宋_GBK" w:hAnsi="宋体" w:eastAsia="方正仿宋_GBK"/>
          <w:sz w:val="24"/>
          <w:szCs w:val="28"/>
        </w:rPr>
        <w:t>（三）法定代表人授权委托书（格式）</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招标项目名称：</w:t>
      </w:r>
      <w:r>
        <w:rPr>
          <w:rFonts w:hint="eastAsia" w:ascii="方正仿宋_GBK" w:hAnsi="仿宋" w:eastAsia="方正仿宋_GBK"/>
          <w:sz w:val="21"/>
          <w:szCs w:val="21"/>
          <w:u w:val="single"/>
        </w:rPr>
        <w:t xml:space="preserve">                                                </w:t>
      </w:r>
    </w:p>
    <w:p>
      <w:pPr>
        <w:tabs>
          <w:tab w:val="left" w:pos="6300"/>
        </w:tabs>
        <w:snapToGrid w:val="0"/>
        <w:spacing w:line="500" w:lineRule="exact"/>
        <w:ind w:firstLine="570"/>
        <w:rPr>
          <w:rFonts w:ascii="方正仿宋_GBK" w:hAnsi="仿宋" w:eastAsia="方正仿宋_GBK"/>
          <w:sz w:val="21"/>
          <w:szCs w:val="21"/>
        </w:rPr>
      </w:pPr>
    </w:p>
    <w:p>
      <w:pPr>
        <w:tabs>
          <w:tab w:val="left" w:pos="6300"/>
        </w:tabs>
        <w:snapToGrid w:val="0"/>
        <w:spacing w:line="500" w:lineRule="exact"/>
        <w:rPr>
          <w:rFonts w:ascii="方正仿宋_GBK" w:hAnsi="仿宋" w:eastAsia="方正仿宋_GBK"/>
          <w:sz w:val="21"/>
          <w:szCs w:val="21"/>
        </w:rPr>
      </w:pPr>
      <w:r>
        <w:rPr>
          <w:rFonts w:hint="eastAsia" w:ascii="方正仿宋_GBK" w:hAnsi="仿宋" w:eastAsia="方正仿宋_GBK"/>
          <w:sz w:val="21"/>
          <w:szCs w:val="21"/>
        </w:rPr>
        <w:t>致：</w:t>
      </w:r>
      <w:r>
        <w:rPr>
          <w:rFonts w:hint="eastAsia" w:ascii="方正仿宋_GBK" w:hAnsi="仿宋" w:eastAsia="方正仿宋_GBK"/>
          <w:sz w:val="21"/>
          <w:szCs w:val="21"/>
          <w:u w:val="single"/>
        </w:rPr>
        <w:t xml:space="preserve">                     </w:t>
      </w:r>
      <w:r>
        <w:rPr>
          <w:rFonts w:hint="eastAsia" w:ascii="方正仿宋_GBK" w:hAnsi="仿宋" w:eastAsia="方正仿宋_GBK"/>
          <w:sz w:val="21"/>
          <w:szCs w:val="21"/>
        </w:rPr>
        <w:t>（采购代理机构名称）：</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u w:val="single"/>
        </w:rPr>
        <w:t xml:space="preserve">            </w:t>
      </w:r>
      <w:r>
        <w:rPr>
          <w:rFonts w:hint="eastAsia" w:ascii="方正仿宋_GBK" w:hAnsi="仿宋" w:eastAsia="方正仿宋_GBK"/>
          <w:sz w:val="21"/>
          <w:szCs w:val="21"/>
        </w:rPr>
        <w:t>（投标人法定代表人名称）是</w:t>
      </w:r>
      <w:r>
        <w:rPr>
          <w:rFonts w:hint="eastAsia" w:ascii="方正仿宋_GBK" w:hAnsi="仿宋" w:eastAsia="方正仿宋_GBK"/>
          <w:sz w:val="21"/>
          <w:szCs w:val="21"/>
          <w:u w:val="single"/>
        </w:rPr>
        <w:t xml:space="preserve">                    </w:t>
      </w:r>
      <w:r>
        <w:rPr>
          <w:rFonts w:hint="eastAsia" w:ascii="方正仿宋_GBK" w:hAnsi="仿宋" w:eastAsia="方正仿宋_GBK"/>
          <w:sz w:val="21"/>
          <w:szCs w:val="21"/>
        </w:rPr>
        <w:t>（投标人名称）的法定代表人，特授权</w:t>
      </w:r>
      <w:r>
        <w:rPr>
          <w:rFonts w:hint="eastAsia" w:ascii="方正仿宋_GBK" w:hAnsi="仿宋" w:eastAsia="方正仿宋_GBK"/>
          <w:sz w:val="21"/>
          <w:szCs w:val="21"/>
          <w:u w:val="single"/>
        </w:rPr>
        <w:t xml:space="preserve">          </w:t>
      </w:r>
      <w:r>
        <w:rPr>
          <w:rFonts w:hint="eastAsia" w:ascii="方正仿宋_GBK" w:hAnsi="仿宋" w:eastAsia="方正仿宋_GBK"/>
          <w:sz w:val="21"/>
          <w:szCs w:val="21"/>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我单位对被授权人的签署负全部责任。</w:t>
      </w:r>
    </w:p>
    <w:p>
      <w:pPr>
        <w:tabs>
          <w:tab w:val="left" w:pos="6300"/>
        </w:tabs>
        <w:snapToGrid w:val="0"/>
        <w:spacing w:line="500" w:lineRule="exact"/>
        <w:ind w:firstLine="420" w:firstLineChars="200"/>
        <w:rPr>
          <w:rFonts w:ascii="方正仿宋_GBK" w:hAnsi="仿宋" w:eastAsia="方正仿宋_GBK"/>
          <w:sz w:val="21"/>
          <w:szCs w:val="21"/>
        </w:rPr>
      </w:pPr>
      <w:r>
        <w:rPr>
          <w:rFonts w:hint="eastAsia" w:ascii="方正仿宋_GBK" w:hAnsi="仿宋" w:eastAsia="方正仿宋_GBK"/>
          <w:sz w:val="21"/>
          <w:szCs w:val="21"/>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仿宋" w:eastAsia="方正仿宋_GBK"/>
          <w:sz w:val="21"/>
          <w:szCs w:val="21"/>
        </w:rPr>
      </w:pPr>
    </w:p>
    <w:p>
      <w:pPr>
        <w:tabs>
          <w:tab w:val="left" w:pos="6300"/>
        </w:tabs>
        <w:snapToGrid w:val="0"/>
        <w:spacing w:line="500" w:lineRule="exact"/>
        <w:ind w:firstLine="570"/>
        <w:rPr>
          <w:rFonts w:ascii="方正仿宋_GBK" w:hAnsi="仿宋" w:eastAsia="方正仿宋_GBK"/>
          <w:sz w:val="21"/>
          <w:szCs w:val="21"/>
        </w:rPr>
      </w:pP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被授权人：                                 投标人法定代表人：</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（签署或盖章）                                （签署或盖章）</w:t>
      </w:r>
    </w:p>
    <w:p>
      <w:pPr>
        <w:tabs>
          <w:tab w:val="left" w:pos="6300"/>
        </w:tabs>
        <w:snapToGrid w:val="0"/>
        <w:spacing w:line="500" w:lineRule="exact"/>
        <w:ind w:firstLine="570"/>
        <w:rPr>
          <w:rFonts w:ascii="方正仿宋_GBK" w:hAnsi="仿宋" w:eastAsia="方正仿宋_GBK"/>
          <w:sz w:val="21"/>
          <w:szCs w:val="21"/>
        </w:rPr>
      </w:pPr>
    </w:p>
    <w:p>
      <w:pPr>
        <w:tabs>
          <w:tab w:val="left" w:pos="6300"/>
        </w:tabs>
        <w:snapToGrid w:val="0"/>
        <w:spacing w:line="500" w:lineRule="exact"/>
        <w:ind w:firstLine="570"/>
        <w:rPr>
          <w:rFonts w:ascii="方正仿宋_GBK" w:hAnsi="仿宋" w:eastAsia="方正仿宋_GBK"/>
          <w:sz w:val="21"/>
          <w:szCs w:val="21"/>
        </w:rPr>
      </w:pP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（附：被授权人身份证正反面复印件）</w:t>
      </w:r>
    </w:p>
    <w:p>
      <w:pPr>
        <w:tabs>
          <w:tab w:val="left" w:pos="6300"/>
        </w:tabs>
        <w:snapToGrid w:val="0"/>
        <w:spacing w:line="500" w:lineRule="exact"/>
        <w:ind w:firstLine="570"/>
        <w:rPr>
          <w:rFonts w:ascii="方正仿宋_GBK" w:hAnsi="仿宋" w:eastAsia="方正仿宋_GBK"/>
          <w:sz w:val="21"/>
          <w:szCs w:val="21"/>
        </w:rPr>
      </w:pPr>
      <w:r>
        <w:rPr>
          <w:rFonts w:hint="eastAsia" w:ascii="方正仿宋_GBK" w:hAnsi="仿宋" w:eastAsia="方正仿宋_GBK"/>
          <w:sz w:val="21"/>
          <w:szCs w:val="21"/>
        </w:rPr>
        <w:t xml:space="preserve">                                          </w:t>
      </w:r>
    </w:p>
    <w:p>
      <w:pPr>
        <w:tabs>
          <w:tab w:val="left" w:pos="6300"/>
        </w:tabs>
        <w:snapToGrid w:val="0"/>
        <w:spacing w:line="500" w:lineRule="exact"/>
        <w:ind w:firstLine="570"/>
        <w:rPr>
          <w:rFonts w:ascii="方正仿宋_GBK" w:hAnsi="仿宋" w:eastAsia="方正仿宋_GBK"/>
          <w:sz w:val="21"/>
          <w:szCs w:val="21"/>
        </w:rPr>
      </w:pPr>
    </w:p>
    <w:p>
      <w:pPr>
        <w:tabs>
          <w:tab w:val="left" w:pos="6300"/>
        </w:tabs>
        <w:snapToGrid w:val="0"/>
        <w:spacing w:line="500" w:lineRule="exact"/>
        <w:ind w:right="480" w:firstLine="570"/>
        <w:jc w:val="right"/>
        <w:rPr>
          <w:rFonts w:ascii="方正仿宋_GBK" w:hAnsi="仿宋" w:eastAsia="方正仿宋_GBK"/>
          <w:sz w:val="21"/>
          <w:szCs w:val="21"/>
        </w:rPr>
      </w:pPr>
      <w:r>
        <w:rPr>
          <w:rFonts w:hint="eastAsia" w:ascii="方正仿宋_GBK" w:hAnsi="仿宋" w:eastAsia="方正仿宋_GBK"/>
          <w:sz w:val="21"/>
          <w:szCs w:val="21"/>
        </w:rPr>
        <w:t>（投标人公章）</w:t>
      </w:r>
    </w:p>
    <w:p>
      <w:pPr>
        <w:tabs>
          <w:tab w:val="left" w:pos="6300"/>
        </w:tabs>
        <w:snapToGrid w:val="0"/>
        <w:spacing w:line="500" w:lineRule="exact"/>
        <w:ind w:right="480" w:firstLine="570"/>
        <w:jc w:val="right"/>
        <w:rPr>
          <w:rFonts w:ascii="方正仿宋_GBK" w:hAnsi="仿宋" w:eastAsia="方正仿宋_GBK"/>
          <w:sz w:val="21"/>
          <w:szCs w:val="21"/>
        </w:rPr>
      </w:pPr>
      <w:r>
        <w:rPr>
          <w:rFonts w:hint="eastAsia" w:ascii="方正仿宋_GBK" w:hAnsi="仿宋" w:eastAsia="方正仿宋_GBK"/>
          <w:sz w:val="21"/>
          <w:szCs w:val="21"/>
        </w:rPr>
        <w:t>年   月   日</w:t>
      </w:r>
    </w:p>
    <w:p>
      <w:pPr>
        <w:tabs>
          <w:tab w:val="left" w:pos="6300"/>
        </w:tabs>
        <w:snapToGrid w:val="0"/>
        <w:spacing w:line="500" w:lineRule="exact"/>
        <w:ind w:right="720" w:firstLine="570"/>
        <w:jc w:val="right"/>
        <w:rPr>
          <w:rFonts w:ascii="方正仿宋_GBK" w:hAnsi="仿宋" w:eastAsia="方正仿宋_GBK"/>
          <w:sz w:val="21"/>
          <w:szCs w:val="21"/>
        </w:rPr>
      </w:pPr>
    </w:p>
    <w:p>
      <w:pPr>
        <w:tabs>
          <w:tab w:val="left" w:pos="6300"/>
        </w:tabs>
        <w:snapToGrid w:val="0"/>
        <w:spacing w:line="500" w:lineRule="exact"/>
        <w:ind w:right="480" w:firstLine="570"/>
        <w:jc w:val="left"/>
        <w:rPr>
          <w:rFonts w:ascii="方正仿宋_GBK" w:hAnsi="仿宋" w:eastAsia="方正仿宋_GBK"/>
          <w:sz w:val="21"/>
          <w:szCs w:val="21"/>
        </w:rPr>
      </w:pPr>
      <w:r>
        <w:rPr>
          <w:rFonts w:hint="eastAsia" w:ascii="方正仿宋_GBK" w:hAnsi="仿宋" w:eastAsia="方正仿宋_GBK"/>
          <w:sz w:val="21"/>
          <w:szCs w:val="21"/>
        </w:rPr>
        <w:t>被授权人电话：XXXXXXX     电子邮箱：XXXXXX@XXXXX（若法定代表人办理并签署投标文件的可不填写）</w:t>
      </w:r>
    </w:p>
    <w:p>
      <w:pPr>
        <w:tabs>
          <w:tab w:val="left" w:pos="6300"/>
        </w:tabs>
        <w:snapToGrid w:val="0"/>
        <w:spacing w:line="500" w:lineRule="exact"/>
        <w:ind w:right="480" w:firstLine="570"/>
        <w:jc w:val="left"/>
        <w:rPr>
          <w:rFonts w:ascii="方正仿宋_GBK" w:hAnsi="仿宋" w:eastAsia="方正仿宋_GBK"/>
          <w:sz w:val="21"/>
          <w:szCs w:val="21"/>
        </w:rPr>
      </w:pPr>
      <w:r>
        <w:rPr>
          <w:rFonts w:hint="eastAsia" w:ascii="方正仿宋_GBK" w:hAnsi="仿宋" w:eastAsia="方正仿宋_GBK"/>
          <w:sz w:val="21"/>
          <w:szCs w:val="21"/>
        </w:rPr>
        <w:t>注：</w:t>
      </w:r>
    </w:p>
    <w:p>
      <w:pPr>
        <w:tabs>
          <w:tab w:val="left" w:pos="6300"/>
        </w:tabs>
        <w:snapToGrid w:val="0"/>
        <w:spacing w:line="500" w:lineRule="exact"/>
        <w:ind w:right="480" w:firstLine="570"/>
        <w:jc w:val="left"/>
        <w:rPr>
          <w:rFonts w:ascii="方正仿宋_GBK" w:hAnsi="仿宋" w:eastAsia="方正仿宋_GBK"/>
          <w:sz w:val="21"/>
          <w:szCs w:val="21"/>
        </w:rPr>
      </w:pPr>
      <w:r>
        <w:rPr>
          <w:rFonts w:hint="eastAsia" w:ascii="方正仿宋_GBK" w:hAnsi="仿宋" w:eastAsia="方正仿宋_GBK"/>
          <w:sz w:val="21"/>
          <w:szCs w:val="21"/>
        </w:rPr>
        <w:t>1.若为法定代表人办理并签署投标文件的，不提供此文件。</w:t>
      </w:r>
    </w:p>
    <w:p>
      <w:pPr>
        <w:tabs>
          <w:tab w:val="left" w:pos="6300"/>
        </w:tabs>
        <w:snapToGrid w:val="0"/>
        <w:spacing w:line="500" w:lineRule="exact"/>
        <w:ind w:right="480" w:firstLine="570"/>
        <w:jc w:val="left"/>
        <w:rPr>
          <w:rFonts w:ascii="方正仿宋_GBK" w:hAnsi="仿宋" w:eastAsia="方正仿宋_GBK"/>
          <w:sz w:val="21"/>
          <w:szCs w:val="21"/>
        </w:rPr>
      </w:pPr>
      <w:r>
        <w:rPr>
          <w:rFonts w:hint="eastAsia" w:ascii="方正仿宋_GBK" w:hAnsi="仿宋" w:eastAsia="方正仿宋_GBK"/>
          <w:sz w:val="21"/>
          <w:szCs w:val="21"/>
        </w:rPr>
        <w:t>2.若为联合体投标的，法定代表人授权委托书由联合体主办方</w:t>
      </w:r>
      <w:r>
        <w:rPr>
          <w:rFonts w:hint="eastAsia" w:ascii="方正仿宋_GBK" w:hAnsi="仿宋" w:eastAsia="方正仿宋_GBK" w:cs="宋体"/>
          <w:kern w:val="0"/>
          <w:sz w:val="21"/>
          <w:szCs w:val="21"/>
        </w:rPr>
        <w:t>（主体）</w:t>
      </w:r>
      <w:r>
        <w:rPr>
          <w:rFonts w:hint="eastAsia" w:ascii="方正仿宋_GBK" w:hAnsi="仿宋" w:eastAsia="方正仿宋_GBK"/>
          <w:sz w:val="21"/>
          <w:szCs w:val="21"/>
        </w:rPr>
        <w:t>出具。</w:t>
      </w:r>
    </w:p>
    <w:p>
      <w:pPr>
        <w:spacing w:line="400" w:lineRule="exact"/>
        <w:ind w:firstLine="420" w:firstLineChars="200"/>
        <w:rPr>
          <w:rFonts w:ascii="方正仿宋_GBK" w:hAnsi="宋体" w:eastAsia="方正仿宋_GBK"/>
          <w:sz w:val="24"/>
          <w:szCs w:val="28"/>
        </w:rPr>
      </w:pPr>
      <w:r>
        <w:rPr>
          <w:rFonts w:hint="eastAsia" w:ascii="方正仿宋_GBK" w:hAnsi="仿宋" w:eastAsia="方正仿宋_GBK"/>
          <w:sz w:val="21"/>
          <w:szCs w:val="21"/>
        </w:rPr>
        <w:br w:type="column"/>
      </w:r>
      <w:r>
        <w:rPr>
          <w:rFonts w:hint="eastAsia" w:ascii="方正仿宋_GBK" w:hAnsi="宋体" w:eastAsia="方正仿宋_GBK"/>
          <w:sz w:val="24"/>
          <w:szCs w:val="28"/>
        </w:rPr>
        <w:t>（四）XXXX年度财务状况报告（表）或其基本开户银行出具的资信证明复印件，本年度新成立或成立不满一年的组织和自然人无法提供财务状况报告（表）的，可提供银行出具的资信证明复印件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jc w:val="center"/>
        <w:rPr>
          <w:rFonts w:ascii="方正仿宋_GBK" w:hAnsi="仿宋" w:eastAsia="方正仿宋_GBK"/>
          <w:sz w:val="24"/>
        </w:rPr>
      </w:pPr>
      <w:r>
        <w:rPr>
          <w:rFonts w:hint="eastAsia" w:ascii="方正仿宋_GBK" w:hAnsi="仿宋" w:eastAsia="方正仿宋_GBK"/>
        </w:rPr>
        <w:br w:type="page"/>
      </w:r>
      <w:r>
        <w:rPr>
          <w:rFonts w:hint="eastAsia" w:ascii="方正仿宋_GBK" w:hAnsi="仿宋" w:eastAsia="方正仿宋_GBK"/>
        </w:rPr>
        <w:t>（五）书面声明</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r>
        <w:rPr>
          <w:rFonts w:hint="eastAsia" w:ascii="方正仿宋_GBK" w:hAnsi="仿宋" w:eastAsia="方正仿宋_GBK"/>
          <w:sz w:val="24"/>
          <w:u w:val="single"/>
        </w:rPr>
        <w:t xml:space="preserve">                                                </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特此声明。</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right="424" w:firstLine="570"/>
        <w:jc w:val="right"/>
        <w:rPr>
          <w:rFonts w:ascii="方正仿宋_GBK" w:hAnsi="仿宋" w:eastAsia="方正仿宋_GBK"/>
          <w:sz w:val="24"/>
        </w:rPr>
      </w:pPr>
      <w:r>
        <w:rPr>
          <w:rFonts w:hint="eastAsia" w:ascii="方正仿宋_GBK" w:hAnsi="仿宋" w:eastAsia="方正仿宋_GBK"/>
          <w:sz w:val="24"/>
        </w:rPr>
        <w:t>（投标人公章）</w:t>
      </w:r>
    </w:p>
    <w:p>
      <w:pPr>
        <w:tabs>
          <w:tab w:val="left" w:pos="6300"/>
        </w:tabs>
        <w:snapToGrid w:val="0"/>
        <w:spacing w:line="500" w:lineRule="exact"/>
        <w:ind w:right="480" w:firstLine="570"/>
        <w:jc w:val="right"/>
        <w:rPr>
          <w:rFonts w:ascii="方正仿宋_GBK" w:hAnsi="仿宋" w:eastAsia="方正仿宋_GBK"/>
          <w:sz w:val="24"/>
        </w:rPr>
      </w:pPr>
      <w:r>
        <w:rPr>
          <w:rFonts w:hint="eastAsia" w:ascii="方正仿宋_GBK" w:hAnsi="仿宋" w:eastAsia="方正仿宋_GBK"/>
          <w:sz w:val="24"/>
        </w:rPr>
        <w:t>年   月   日</w:t>
      </w:r>
    </w:p>
    <w:p>
      <w:pPr>
        <w:snapToGrid w:val="0"/>
        <w:spacing w:line="440" w:lineRule="exact"/>
        <w:ind w:firstLine="480" w:firstLineChars="200"/>
        <w:rPr>
          <w:rFonts w:ascii="方正仿宋_GBK" w:hAnsi="仿宋" w:eastAsia="方正仿宋_GBK"/>
          <w:sz w:val="24"/>
          <w:szCs w:val="24"/>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（六）税务登记证（副本）复印件</w:t>
      </w:r>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（七）缴纳社会保障金的证明材料复印件</w:t>
      </w:r>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tabs>
          <w:tab w:val="left" w:pos="6300"/>
        </w:tabs>
        <w:snapToGrid w:val="0"/>
        <w:spacing w:line="500" w:lineRule="exact"/>
        <w:ind w:firstLine="480" w:firstLineChars="200"/>
        <w:rPr>
          <w:rFonts w:ascii="方正仿宋_GBK" w:hAnsi="仿宋" w:eastAsia="方正仿宋_GBK"/>
          <w:sz w:val="24"/>
          <w:szCs w:val="24"/>
          <w:u w:val="single"/>
        </w:rPr>
      </w:pPr>
      <w:r>
        <w:rPr>
          <w:rFonts w:hint="eastAsia" w:ascii="方正仿宋_GBK" w:hAnsi="仿宋" w:eastAsia="方正仿宋_GBK"/>
          <w:sz w:val="24"/>
          <w:szCs w:val="24"/>
          <w:u w:val="single"/>
        </w:rPr>
        <w:t>说明：投标人按“多证合一”登记制度办理营业执照的，</w:t>
      </w:r>
      <w:r>
        <w:rPr>
          <w:rFonts w:hint="eastAsia" w:ascii="方正仿宋_GBK" w:hAnsi="仿宋" w:eastAsia="方正仿宋_GBK" w:cs="宋体"/>
          <w:kern w:val="0"/>
          <w:sz w:val="24"/>
          <w:szCs w:val="24"/>
          <w:u w:val="single"/>
        </w:rPr>
        <w:t>税务登记证（副本）和社会保险登记证</w:t>
      </w:r>
      <w:r>
        <w:rPr>
          <w:rFonts w:hint="eastAsia" w:ascii="方正仿宋_GBK" w:hAnsi="仿宋" w:eastAsia="方正仿宋_GBK"/>
          <w:sz w:val="24"/>
          <w:szCs w:val="24"/>
          <w:u w:val="single"/>
        </w:rPr>
        <w:t>以投标人所提供的营业执照（副本）复印件为准。</w:t>
      </w:r>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（八）特定资格条件证书或证明文件</w:t>
      </w: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widowControl/>
        <w:jc w:val="left"/>
        <w:rPr>
          <w:rFonts w:ascii="方正仿宋_GBK" w:hAnsi="宋体" w:eastAsia="方正仿宋_GBK"/>
          <w:sz w:val="24"/>
          <w:szCs w:val="24"/>
        </w:rPr>
      </w:pPr>
      <w:r>
        <w:rPr>
          <w:rFonts w:ascii="方正仿宋_GBK" w:hAnsi="宋体" w:eastAsia="方正仿宋_GBK"/>
          <w:sz w:val="24"/>
          <w:szCs w:val="24"/>
        </w:rPr>
        <w:br w:type="page"/>
      </w:r>
      <w:r>
        <w:rPr>
          <w:rFonts w:hint="eastAsia" w:ascii="方正仿宋_GBK" w:hAnsi="仿宋" w:eastAsia="方正仿宋_GBK" w:cs="Times New Roman"/>
          <w:b/>
          <w:kern w:val="2"/>
          <w:sz w:val="28"/>
          <w:szCs w:val="28"/>
          <w:lang w:val="en-US" w:eastAsia="zh-CN" w:bidi="ar-SA"/>
        </w:rPr>
        <w:t>五、</w:t>
      </w:r>
      <w:bookmarkEnd w:id="80"/>
      <w:bookmarkEnd w:id="81"/>
      <w:bookmarkEnd w:id="82"/>
      <w:r>
        <w:rPr>
          <w:rFonts w:hint="eastAsia" w:ascii="方正仿宋_GBK" w:hAnsi="仿宋" w:eastAsia="方正仿宋_GBK" w:cs="Times New Roman"/>
          <w:b/>
          <w:kern w:val="2"/>
          <w:sz w:val="28"/>
          <w:szCs w:val="28"/>
          <w:lang w:val="en-US" w:eastAsia="zh-CN" w:bidi="ar-SA"/>
        </w:rPr>
        <w:t>其他应提供的资料</w:t>
      </w:r>
      <w:bookmarkEnd w:id="83"/>
      <w:r>
        <w:rPr>
          <w:rFonts w:hint="eastAsia" w:ascii="方正仿宋_GBK" w:hAnsi="仿宋" w:eastAsia="方正仿宋_GBK" w:cs="Times New Roman"/>
          <w:b/>
          <w:kern w:val="2"/>
          <w:sz w:val="28"/>
          <w:szCs w:val="28"/>
          <w:lang w:val="en-US" w:eastAsia="zh-CN" w:bidi="ar-SA"/>
        </w:rPr>
        <w:t>（自附）</w:t>
      </w:r>
    </w:p>
    <w:p>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（一）中小企业声明函、监狱企业证明文件、残疾人福利性单位声明函</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t>中小企业声明函（货物类）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spacing w:line="420" w:lineRule="exact"/>
        <w:ind w:firstLine="420" w:firstLineChars="200"/>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2.中小企业应当按照《中小企业划型标准规定》（工信部联企业〔2011〕300号），如实填写并提交《中小企业声明函》。</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3.投标人填写《中小企业声明函》中所属行业时，应与采购文件第一篇“采购标的对应的中小企业划分标准所属行业”中填写的所属行业一致。</w:t>
      </w:r>
    </w:p>
    <w:p>
      <w:pPr>
        <w:tabs>
          <w:tab w:val="left" w:pos="6300"/>
        </w:tabs>
        <w:snapToGrid w:val="0"/>
        <w:spacing w:line="500" w:lineRule="exact"/>
        <w:rPr>
          <w:rFonts w:hint="eastAsia" w:ascii="方正仿宋_GBK" w:hAnsi="仿宋" w:eastAsia="方正仿宋_GBK"/>
          <w:sz w:val="21"/>
          <w:szCs w:val="21"/>
        </w:rPr>
      </w:pPr>
      <w:r>
        <w:rPr>
          <w:rFonts w:ascii="方正仿宋_GBK" w:hAnsi="仿宋" w:eastAsia="方正仿宋_GBK"/>
          <w:sz w:val="24"/>
          <w:szCs w:val="28"/>
        </w:rPr>
        <w:br w:type="page"/>
      </w:r>
      <w:r>
        <w:rPr>
          <w:rFonts w:hint="eastAsia" w:ascii="方正仿宋_GBK" w:hAnsi="仿宋" w:eastAsia="方正仿宋_GBK"/>
          <w:sz w:val="21"/>
          <w:szCs w:val="21"/>
        </w:rPr>
        <w:t>注：各行业划型标准：</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jc w:val="center"/>
        <w:rPr>
          <w:rFonts w:hint="eastAsia" w:ascii="方正仿宋_GBK" w:hAnsi="仿宋" w:eastAsia="方正仿宋_GBK"/>
          <w:szCs w:val="28"/>
        </w:rPr>
      </w:pPr>
      <w:r>
        <w:rPr>
          <w:rFonts w:ascii="方正仿宋_GBK" w:hAnsi="仿宋" w:eastAsia="方正仿宋_GBK"/>
        </w:rPr>
        <w:br w:type="page"/>
      </w:r>
      <w:r>
        <w:rPr>
          <w:rFonts w:hint="eastAsia" w:ascii="方正仿宋_GBK" w:hAnsi="仿宋" w:eastAsia="方正仿宋_GBK"/>
          <w:szCs w:val="28"/>
        </w:rPr>
        <w:t>监狱企业证明文件</w:t>
      </w:r>
    </w:p>
    <w:p>
      <w:pPr>
        <w:tabs>
          <w:tab w:val="left" w:pos="6300"/>
        </w:tabs>
        <w:snapToGrid w:val="0"/>
        <w:spacing w:line="400" w:lineRule="exact"/>
        <w:ind w:firstLine="561"/>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1"/>
        <w:jc w:val="center"/>
        <w:rPr>
          <w:rFonts w:hint="eastAsia" w:ascii="方正仿宋_GBK" w:hAnsi="仿宋" w:eastAsia="方正仿宋_GBK"/>
          <w:szCs w:val="28"/>
        </w:rPr>
      </w:pPr>
      <w:r>
        <w:rPr>
          <w:rFonts w:hint="eastAsia" w:ascii="方正仿宋_GBK" w:hAnsi="仿宋" w:eastAsia="方正仿宋_GBK"/>
          <w:szCs w:val="28"/>
        </w:rPr>
        <w:br w:type="page"/>
      </w:r>
      <w:r>
        <w:rPr>
          <w:rFonts w:hint="eastAsia" w:ascii="方正仿宋_GBK" w:hAnsi="仿宋" w:eastAsia="方正仿宋_GBK"/>
        </w:rPr>
        <w:t xml:space="preserve"> </w:t>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投标人名称（盖章）：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若中标人为残疾人福利性单位的，将在结果公告时公告其《残疾人福利性单位声明函》。</w:t>
      </w:r>
    </w:p>
    <w:p>
      <w:pPr>
        <w:spacing w:line="400" w:lineRule="exact"/>
        <w:ind w:firstLine="560" w:firstLineChars="200"/>
        <w:rPr>
          <w:rFonts w:hint="eastAsia" w:ascii="方正仿宋_GBK" w:hAnsi="宋体" w:eastAsia="方正仿宋_GBK"/>
          <w:sz w:val="24"/>
          <w:szCs w:val="28"/>
        </w:rPr>
      </w:pPr>
      <w:r>
        <w:rPr>
          <w:rFonts w:hint="eastAsia" w:ascii="方正仿宋_GBK" w:hAnsi="仿宋" w:eastAsia="方正仿宋_GBK"/>
        </w:rPr>
        <w:br w:type="page"/>
      </w:r>
      <w:r>
        <w:rPr>
          <w:rFonts w:hint="eastAsia" w:ascii="方正仿宋_GBK" w:hAnsi="宋体" w:eastAsia="方正仿宋_GBK"/>
          <w:sz w:val="24"/>
          <w:szCs w:val="28"/>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1" w:usb1="080E0000" w:usb2="00000010" w:usb3="00000000" w:csb0="00040000" w:csb1="00000000"/>
  </w:font>
  <w:font w:name="方正小标宋_GBK">
    <w:altName w:val="Arial Unicode MS"/>
    <w:panose1 w:val="03000509000000000000"/>
    <w:charset w:val="86"/>
    <w:family w:val="auto"/>
    <w:pitch w:val="default"/>
    <w:sig w:usb0="00000000" w:usb1="080E0000" w:usb2="00000000" w:usb3="00000000" w:csb0="00040000" w:csb1="00000000"/>
  </w:font>
  <w:font w:name="方正仿宋_GBK">
    <w:altName w:val="Arial Unicode MS"/>
    <w:panose1 w:val="03000509000000000000"/>
    <w:charset w:val="86"/>
    <w:family w:val="auto"/>
    <w:pitch w:val="default"/>
    <w:sig w:usb0="00000000" w:usb1="080E0000" w:usb2="00000000" w:usb3="00000000" w:csb0="00040000" w:csb1="00000000"/>
  </w:font>
  <w:font w:name="仿宋_GB2312">
    <w:altName w:val="仿宋"/>
    <w:panose1 w:val="02010609030101010101"/>
    <w:charset w:val="86"/>
    <w:family w:val="auto"/>
    <w:pitch w:val="default"/>
    <w:sig w:usb0="00000000"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1" w:usb1="080E0000" w:usb2="00000010" w:usb3="00000000" w:csb0="00040000" w:csb1="00000000"/>
  </w:font>
  <w:font w:name="方正楷体_GBK">
    <w:altName w:val="宋体"/>
    <w:panose1 w:val="03000509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Helvetica Neue">
    <w:altName w:val="微软雅黑"/>
    <w:panose1 w:val="00000000000000000000"/>
    <w:charset w:val="00"/>
    <w:family w:val="auto"/>
    <w:pitch w:val="default"/>
    <w:sig w:usb0="00000000" w:usb1="00000000" w:usb2="00000000" w:usb3="00000000" w:csb0="00040001" w:csb1="0000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4916494">
    <w:nsid w:val="620B6F0E"/>
    <w:multiLevelType w:val="singleLevel"/>
    <w:tmpl w:val="620B6F0E"/>
    <w:lvl w:ilvl="0" w:tentative="1">
      <w:start w:val="8"/>
      <w:numFmt w:val="decimal"/>
      <w:suff w:val="nothing"/>
      <w:lvlText w:val="（%1）"/>
      <w:lvlJc w:val="left"/>
    </w:lvl>
  </w:abstractNum>
  <w:abstractNum w:abstractNumId="1644548919">
    <w:nsid w:val="6205D337"/>
    <w:multiLevelType w:val="singleLevel"/>
    <w:tmpl w:val="6205D337"/>
    <w:lvl w:ilvl="0" w:tentative="1">
      <w:start w:val="1"/>
      <w:numFmt w:val="decimal"/>
      <w:suff w:val="nothing"/>
      <w:lvlText w:val="%1."/>
      <w:lvlJc w:val="left"/>
    </w:lvl>
  </w:abstractNum>
  <w:abstractNum w:abstractNumId="1645426164">
    <w:nsid w:val="621335F4"/>
    <w:multiLevelType w:val="singleLevel"/>
    <w:tmpl w:val="621335F4"/>
    <w:lvl w:ilvl="0" w:tentative="1">
      <w:start w:val="1"/>
      <w:numFmt w:val="decimal"/>
      <w:suff w:val="nothing"/>
      <w:lvlText w:val="%1、"/>
      <w:lvlJc w:val="left"/>
    </w:lvl>
  </w:abstractNum>
  <w:abstractNum w:abstractNumId="1644916885">
    <w:nsid w:val="620B7095"/>
    <w:multiLevelType w:val="singleLevel"/>
    <w:tmpl w:val="620B7095"/>
    <w:lvl w:ilvl="0" w:tentative="1">
      <w:start w:val="2"/>
      <w:numFmt w:val="chineseCounting"/>
      <w:suff w:val="nothing"/>
      <w:lvlText w:val="%1、"/>
      <w:lvlJc w:val="left"/>
    </w:lvl>
  </w:abstractNum>
  <w:num w:numId="1">
    <w:abstractNumId w:val="1644548919"/>
  </w:num>
  <w:num w:numId="2">
    <w:abstractNumId w:val="1644916885"/>
  </w:num>
  <w:num w:numId="3">
    <w:abstractNumId w:val="1644916494"/>
  </w:num>
  <w:num w:numId="4">
    <w:abstractNumId w:val="16454261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99"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21"/>
    <w:qFormat/>
    <w:uiPriority w:val="0"/>
    <w:pPr>
      <w:keepNext/>
      <w:tabs>
        <w:tab w:val="left" w:pos="3360"/>
      </w:tabs>
      <w:snapToGrid w:val="0"/>
      <w:spacing w:beforeLines="100" w:line="800" w:lineRule="atLeast"/>
      <w:jc w:val="center"/>
      <w:outlineLvl w:val="0"/>
    </w:pPr>
    <w:rPr>
      <w:rFonts w:eastAsia="黑体"/>
      <w:sz w:val="44"/>
    </w:rPr>
  </w:style>
  <w:style w:type="paragraph" w:styleId="3">
    <w:name w:val="heading 2"/>
    <w:basedOn w:val="1"/>
    <w:next w:val="1"/>
    <w:link w:val="22"/>
    <w:unhideWhenUsed/>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paragraph" w:styleId="5">
    <w:name w:val="Body Text Indent"/>
    <w:basedOn w:val="1"/>
    <w:link w:val="23"/>
    <w:unhideWhenUsed/>
    <w:uiPriority w:val="0"/>
    <w:pPr>
      <w:spacing w:line="700" w:lineRule="exact"/>
      <w:ind w:left="960"/>
    </w:pPr>
    <w:rPr>
      <w:sz w:val="44"/>
    </w:rPr>
  </w:style>
  <w:style w:type="paragraph" w:styleId="6">
    <w:name w:val="Plain Text"/>
    <w:basedOn w:val="1"/>
    <w:link w:val="26"/>
    <w:unhideWhenUsed/>
    <w:qFormat/>
    <w:uiPriority w:val="99"/>
    <w:pPr>
      <w:adjustRightInd w:val="0"/>
      <w:snapToGrid w:val="0"/>
      <w:spacing w:line="360" w:lineRule="auto"/>
    </w:pPr>
    <w:rPr>
      <w:rFonts w:ascii="宋体" w:hAnsi="Courier New"/>
      <w:sz w:val="21"/>
    </w:rPr>
  </w:style>
  <w:style w:type="paragraph" w:styleId="7">
    <w:name w:val="Date"/>
    <w:basedOn w:val="1"/>
    <w:next w:val="1"/>
    <w:link w:val="27"/>
    <w:unhideWhenUsed/>
    <w:qFormat/>
    <w:uiPriority w:val="0"/>
    <w:rPr>
      <w:rFonts w:ascii="Calibri" w:hAnsi="Calibri" w:eastAsia="宋体" w:cs="黑体"/>
      <w:szCs w:val="22"/>
    </w:rPr>
  </w:style>
  <w:style w:type="paragraph" w:styleId="8">
    <w:name w:val="Body Text Indent 2"/>
    <w:basedOn w:val="1"/>
    <w:link w:val="25"/>
    <w:semiHidden/>
    <w:unhideWhenUsed/>
    <w:uiPriority w:val="99"/>
    <w:pPr>
      <w:snapToGrid w:val="0"/>
      <w:spacing w:line="440" w:lineRule="atLeast"/>
      <w:ind w:firstLine="570"/>
    </w:pPr>
    <w:rPr>
      <w:rFonts w:ascii="宋体"/>
    </w:rPr>
  </w:style>
  <w:style w:type="paragraph" w:styleId="9">
    <w:name w:val="footer"/>
    <w:basedOn w:val="1"/>
    <w:link w:val="20"/>
    <w:semiHidden/>
    <w:unhideWhenUsed/>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0"/>
    <w:pPr>
      <w:spacing w:line="180" w:lineRule="auto"/>
      <w:jc w:val="center"/>
    </w:pPr>
    <w:rPr>
      <w:sz w:val="30"/>
    </w:rPr>
  </w:style>
  <w:style w:type="paragraph" w:styleId="12">
    <w:name w:val="Normal (Web)"/>
    <w:basedOn w:val="1"/>
    <w:unhideWhenUsed/>
    <w:uiPriority w:val="99"/>
    <w:pPr>
      <w:widowControl/>
      <w:spacing w:before="100" w:beforeAutospacing="1" w:after="100" w:afterAutospacing="1"/>
      <w:jc w:val="left"/>
    </w:pPr>
    <w:rPr>
      <w:rFonts w:ascii="Arial Unicode MS" w:hAnsi="Arial Unicode MS" w:eastAsia="Arial Unicode MS"/>
      <w:kern w:val="0"/>
      <w:sz w:val="24"/>
    </w:rPr>
  </w:style>
  <w:style w:type="character" w:styleId="14">
    <w:name w:val="page number"/>
    <w:semiHidden/>
    <w:unhideWhenUsed/>
    <w:uiPriority w:val="0"/>
  </w:style>
  <w:style w:type="character" w:styleId="15">
    <w:name w:val="annotation reference"/>
    <w:semiHidden/>
    <w:unhideWhenUsed/>
    <w:uiPriority w:val="0"/>
    <w:rPr>
      <w:sz w:val="21"/>
    </w:rPr>
  </w:style>
  <w:style w:type="paragraph" w:customStyle="1" w:styleId="16">
    <w:name w:val="List Paragraph"/>
    <w:basedOn w:val="1"/>
    <w:qFormat/>
    <w:uiPriority w:val="99"/>
    <w:pPr>
      <w:ind w:firstLine="420" w:firstLineChars="200"/>
    </w:pPr>
  </w:style>
  <w:style w:type="paragraph" w:customStyle="1" w:styleId="17">
    <w:name w:val="1"/>
    <w:basedOn w:val="1"/>
    <w:next w:val="6"/>
    <w:uiPriority w:val="0"/>
    <w:rPr>
      <w:rFonts w:ascii="宋体" w:hAnsi="Courier New"/>
      <w:sz w:val="21"/>
    </w:rPr>
  </w:style>
  <w:style w:type="paragraph" w:customStyle="1" w:styleId="18">
    <w:name w:val="正文（自己设定的格式）"/>
    <w:basedOn w:val="1"/>
    <w:qFormat/>
    <w:uiPriority w:val="0"/>
    <w:pPr>
      <w:spacing w:line="580" w:lineRule="exact"/>
      <w:ind w:firstLine="200" w:firstLineChars="200"/>
    </w:pPr>
    <w:rPr>
      <w:rFonts w:eastAsia="方正仿宋_GBK"/>
      <w:sz w:val="24"/>
      <w:szCs w:val="22"/>
    </w:rPr>
  </w:style>
  <w:style w:type="character" w:customStyle="1" w:styleId="19">
    <w:name w:val="页眉 Char"/>
    <w:basedOn w:val="13"/>
    <w:link w:val="10"/>
    <w:qFormat/>
    <w:uiPriority w:val="0"/>
    <w:rPr>
      <w:sz w:val="18"/>
      <w:szCs w:val="18"/>
    </w:rPr>
  </w:style>
  <w:style w:type="character" w:customStyle="1" w:styleId="20">
    <w:name w:val="页脚 Char"/>
    <w:basedOn w:val="13"/>
    <w:link w:val="9"/>
    <w:semiHidden/>
    <w:uiPriority w:val="99"/>
    <w:rPr>
      <w:sz w:val="18"/>
      <w:szCs w:val="18"/>
    </w:rPr>
  </w:style>
  <w:style w:type="character" w:customStyle="1" w:styleId="21">
    <w:name w:val="标题 1 Char"/>
    <w:basedOn w:val="13"/>
    <w:link w:val="2"/>
    <w:uiPriority w:val="0"/>
    <w:rPr>
      <w:rFonts w:ascii="Times New Roman" w:hAnsi="Times New Roman" w:eastAsia="黑体" w:cs="Times New Roman"/>
      <w:sz w:val="44"/>
      <w:szCs w:val="20"/>
    </w:rPr>
  </w:style>
  <w:style w:type="character" w:customStyle="1" w:styleId="22">
    <w:name w:val="标题 2 Char"/>
    <w:basedOn w:val="13"/>
    <w:link w:val="3"/>
    <w:uiPriority w:val="0"/>
    <w:rPr>
      <w:rFonts w:ascii="宋体" w:hAnsi="宋体" w:eastAsia="宋体" w:cs="Times New Roman"/>
      <w:sz w:val="28"/>
      <w:szCs w:val="20"/>
    </w:rPr>
  </w:style>
  <w:style w:type="character" w:customStyle="1" w:styleId="23">
    <w:name w:val="正文文本缩进 Char"/>
    <w:basedOn w:val="13"/>
    <w:link w:val="5"/>
    <w:uiPriority w:val="99"/>
    <w:rPr>
      <w:rFonts w:ascii="Times New Roman" w:hAnsi="Times New Roman" w:eastAsia="宋体" w:cs="Times New Roman"/>
      <w:sz w:val="44"/>
      <w:szCs w:val="20"/>
    </w:rPr>
  </w:style>
  <w:style w:type="character" w:customStyle="1" w:styleId="24">
    <w:name w:val="日期 Char"/>
    <w:basedOn w:val="13"/>
    <w:link w:val="7"/>
    <w:qFormat/>
    <w:uiPriority w:val="0"/>
    <w:rPr>
      <w:rFonts w:ascii="Times New Roman" w:hAnsi="Times New Roman" w:eastAsia="宋体" w:cs="Times New Roman"/>
      <w:sz w:val="28"/>
      <w:szCs w:val="20"/>
    </w:rPr>
  </w:style>
  <w:style w:type="character" w:customStyle="1" w:styleId="25">
    <w:name w:val="正文文本缩进 2 Char"/>
    <w:basedOn w:val="13"/>
    <w:link w:val="8"/>
    <w:semiHidden/>
    <w:uiPriority w:val="99"/>
    <w:rPr>
      <w:rFonts w:ascii="宋体" w:hAnsi="Times New Roman" w:eastAsia="宋体" w:cs="Times New Roman"/>
      <w:sz w:val="28"/>
      <w:szCs w:val="20"/>
    </w:rPr>
  </w:style>
  <w:style w:type="character" w:customStyle="1" w:styleId="26">
    <w:name w:val="纯文本 Char"/>
    <w:basedOn w:val="13"/>
    <w:link w:val="6"/>
    <w:semiHidden/>
    <w:uiPriority w:val="99"/>
    <w:rPr>
      <w:rFonts w:ascii="宋体" w:hAnsi="Courier New" w:eastAsia="宋体" w:cs="Times New Roman"/>
      <w:szCs w:val="20"/>
    </w:rPr>
  </w:style>
  <w:style w:type="character" w:customStyle="1" w:styleId="27">
    <w:name w:val="日期 Char1"/>
    <w:basedOn w:val="13"/>
    <w:link w:val="7"/>
    <w:semiHidden/>
    <w:locked/>
    <w:uiPriority w:val="99"/>
    <w:rPr>
      <w:sz w:val="28"/>
    </w:rPr>
  </w:style>
  <w:style w:type="character" w:customStyle="1" w:styleId="28">
    <w:name w:val="标题 3 Char"/>
    <w:basedOn w:val="13"/>
    <w:link w:val="4"/>
    <w:uiPriority w:val="9"/>
    <w:rPr>
      <w:rFonts w:ascii="Times New Roman" w:hAnsi="Times New Roman" w:eastAsia="宋体" w:cs="Times New Roman"/>
      <w:b/>
      <w:bCs/>
      <w:sz w:val="32"/>
      <w:szCs w:val="32"/>
    </w:rPr>
  </w:style>
  <w:style w:type="character" w:customStyle="1" w:styleId="29">
    <w:name w:val="纯文本 Char1"/>
    <w:qFormat/>
    <w:locked/>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1900</Words>
  <Characters>10834</Characters>
  <Lines>90</Lines>
  <Paragraphs>25</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2021-09-22T03:48:00Z</dcterms:created>
  <dc:creator>user</dc:creator>
  <cp:lastModifiedBy>zbb</cp:lastModifiedBy>
  <dcterms:modified xsi:type="dcterms:W3CDTF">2022-02-21T09:14:52Z</dcterms:modified>
  <dc:title>询价采购文件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