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合川区人民医院关于紧急采购经皮黄疸测量仪的公告</w:t>
      </w:r>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重庆市合川区人民医院为满足业务发展需求及对患者更有效的救治，经院内审批同意，拟紧急采购</w:t>
      </w:r>
      <w:r>
        <w:rPr>
          <w:rFonts w:hint="eastAsia" w:ascii="方正仿宋_GBK" w:hAnsi="宋体" w:eastAsia="方正仿宋_GBK"/>
          <w:bCs/>
          <w:sz w:val="28"/>
          <w:szCs w:val="28"/>
        </w:rPr>
        <w:t>经皮黄疸测量仪</w:t>
      </w:r>
      <w:r>
        <w:rPr>
          <w:rFonts w:hint="eastAsia" w:ascii="方正仿宋_GBK" w:hAnsi="宋体" w:eastAsia="方正仿宋_GBK"/>
          <w:sz w:val="28"/>
          <w:szCs w:val="28"/>
        </w:rPr>
        <w:t>，欢迎有资格的供应商积极参加，相关具体要求如下：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经皮黄疸测量仪</w:t>
      </w:r>
    </w:p>
    <w:tbl>
      <w:tblPr>
        <w:tblW w:w="1006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4536"/>
        <w:gridCol w:w="2268"/>
        <w:gridCol w:w="850"/>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设备名称</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单价限价</w:t>
            </w:r>
          </w:p>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（人民币：万元）</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数量</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总价限价（人民币：万元）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经皮黄疸测量仪</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2.2</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2.2</w:t>
            </w: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bookmarkStart w:id="32" w:name="_GoBack"/>
      <w:bookmarkEnd w:id="32"/>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ascii="宋体" w:hAnsi="宋体"/>
          <w:color w:val="000000"/>
          <w:sz w:val="28"/>
          <w:szCs w:val="28"/>
        </w:rPr>
      </w:pPr>
      <w:r>
        <w:rPr>
          <w:rFonts w:hint="eastAsia" w:ascii="宋体" w:hAnsi="宋体"/>
          <w:color w:val="000000"/>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ascii="宋体" w:hAnsi="宋体"/>
          <w:sz w:val="28"/>
          <w:szCs w:val="28"/>
        </w:rPr>
      </w:pPr>
      <w:r>
        <w:rPr>
          <w:rFonts w:hint="eastAsia" w:ascii="宋体" w:hAnsi="宋体"/>
          <w:color w:val="000000"/>
          <w:sz w:val="28"/>
          <w:szCs w:val="28"/>
        </w:rPr>
        <w:t>谈判报名时间</w:t>
      </w:r>
      <w:r>
        <w:rPr>
          <w:rFonts w:hint="eastAsia" w:ascii="宋体" w:hAnsi="宋体"/>
          <w:sz w:val="28"/>
          <w:szCs w:val="28"/>
        </w:rPr>
        <w:t>：2022年</w:t>
      </w:r>
      <w:r>
        <w:rPr>
          <w:rFonts w:hint="eastAsia" w:ascii="宋体" w:hAnsi="宋体"/>
          <w:sz w:val="28"/>
          <w:szCs w:val="28"/>
          <w:lang w:val="en-US" w:eastAsia="zh-CN"/>
        </w:rPr>
        <w:t>3</w:t>
      </w:r>
      <w:r>
        <w:rPr>
          <w:rFonts w:hint="eastAsia" w:ascii="宋体" w:hAnsi="宋体"/>
          <w:sz w:val="28"/>
          <w:szCs w:val="28"/>
        </w:rPr>
        <w:t>月1</w:t>
      </w:r>
      <w:r>
        <w:rPr>
          <w:rFonts w:hint="eastAsia" w:ascii="宋体" w:hAnsi="宋体"/>
          <w:sz w:val="28"/>
          <w:szCs w:val="28"/>
          <w:lang w:val="en-US" w:eastAsia="zh-CN"/>
        </w:rPr>
        <w:t>1</w:t>
      </w:r>
      <w:r>
        <w:rPr>
          <w:rFonts w:hint="eastAsia" w:ascii="宋体" w:hAnsi="宋体"/>
          <w:sz w:val="28"/>
          <w:szCs w:val="28"/>
        </w:rPr>
        <w:t>日北京时间9:00-9：30</w:t>
      </w:r>
    </w:p>
    <w:p>
      <w:pPr>
        <w:adjustRightInd w:val="0"/>
        <w:snapToGrid w:val="0"/>
        <w:spacing w:line="240" w:lineRule="atLeast"/>
        <w:ind w:firstLine="560" w:firstLineChars="200"/>
        <w:rPr>
          <w:rFonts w:ascii="宋体" w:hAnsi="宋体"/>
          <w:sz w:val="28"/>
          <w:szCs w:val="28"/>
        </w:rPr>
      </w:pPr>
      <w:r>
        <w:rPr>
          <w:rFonts w:hint="eastAsia" w:ascii="宋体" w:hAnsi="宋体"/>
          <w:sz w:val="28"/>
          <w:szCs w:val="28"/>
        </w:rPr>
        <w:t>谈判开始时间：2022年</w:t>
      </w:r>
      <w:r>
        <w:rPr>
          <w:rFonts w:hint="eastAsia" w:ascii="宋体" w:hAnsi="宋体"/>
          <w:sz w:val="28"/>
          <w:szCs w:val="28"/>
          <w:lang w:val="en-US" w:eastAsia="zh-CN"/>
        </w:rPr>
        <w:t>3</w:t>
      </w:r>
      <w:r>
        <w:rPr>
          <w:rFonts w:hint="eastAsia" w:ascii="宋体" w:hAnsi="宋体"/>
          <w:sz w:val="28"/>
          <w:szCs w:val="28"/>
        </w:rPr>
        <w:t>月1</w:t>
      </w:r>
      <w:r>
        <w:rPr>
          <w:rFonts w:hint="eastAsia" w:ascii="宋体" w:hAnsi="宋体"/>
          <w:sz w:val="28"/>
          <w:szCs w:val="28"/>
          <w:lang w:val="en-US" w:eastAsia="zh-CN"/>
        </w:rPr>
        <w:t>1</w:t>
      </w:r>
      <w:r>
        <w:rPr>
          <w:rFonts w:hint="eastAsia" w:ascii="宋体" w:hAnsi="宋体"/>
          <w:sz w:val="28"/>
          <w:szCs w:val="28"/>
        </w:rPr>
        <w:t>日北京时间9：30。</w:t>
      </w:r>
    </w:p>
    <w:p>
      <w:pPr>
        <w:adjustRightInd w:val="0"/>
        <w:snapToGrid w:val="0"/>
        <w:spacing w:line="240" w:lineRule="atLeast"/>
        <w:ind w:firstLine="560" w:firstLineChars="200"/>
        <w:rPr>
          <w:sz w:val="28"/>
          <w:szCs w:val="28"/>
          <w:u w:val="single"/>
        </w:rPr>
      </w:pPr>
      <w:r>
        <w:rPr>
          <w:rFonts w:hint="eastAsia"/>
          <w:sz w:val="28"/>
          <w:szCs w:val="28"/>
          <w:u w:val="single"/>
        </w:rPr>
        <w:t>经评审符合要求的最低报价供应商中标。</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adjustRightInd w:val="0"/>
        <w:snapToGrid w:val="0"/>
        <w:spacing w:line="240" w:lineRule="atLeast"/>
        <w:rPr>
          <w:rFonts w:ascii="方正仿宋_GBK" w:hAnsi="宋体" w:eastAsia="方正仿宋_GBK"/>
          <w:sz w:val="28"/>
          <w:szCs w:val="28"/>
        </w:rPr>
      </w:pPr>
      <w:r>
        <w:rPr>
          <w:rFonts w:hint="eastAsia" w:ascii="方正仿宋_GBK" w:hAnsi="宋体" w:eastAsia="方正仿宋_GBK"/>
          <w:sz w:val="28"/>
          <w:szCs w:val="28"/>
        </w:rPr>
        <w:t>经皮黄疸测量仪</w:t>
      </w:r>
    </w:p>
    <w:p>
      <w:pPr>
        <w:widowControl/>
        <w:adjustRightInd w:val="0"/>
        <w:snapToGrid w:val="0"/>
        <w:spacing w:line="240" w:lineRule="atLeast"/>
        <w:rPr>
          <w:rFonts w:ascii="方正仿宋_GBK" w:hAnsi="宋体" w:eastAsia="方正仿宋_GBK"/>
          <w:b/>
          <w:sz w:val="28"/>
          <w:szCs w:val="28"/>
          <w:u w:val="single"/>
        </w:rPr>
      </w:pPr>
      <w:r>
        <w:rPr>
          <w:rFonts w:hint="eastAsia" w:ascii="方正仿宋_GBK" w:hAnsi="宋体" w:eastAsia="方正仿宋_GBK"/>
          <w:b/>
          <w:sz w:val="28"/>
          <w:szCs w:val="28"/>
          <w:u w:val="single"/>
        </w:rPr>
        <w:t>技术参数及配置要求：</w:t>
      </w:r>
    </w:p>
    <w:p>
      <w:pPr>
        <w:adjustRightInd w:val="0"/>
        <w:snapToGrid w:val="0"/>
        <w:spacing w:line="240" w:lineRule="atLeast"/>
        <w:rPr>
          <w:rFonts w:ascii="方正仿宋_GBK" w:hAnsi="宋体" w:eastAsia="方正仿宋_GBK"/>
          <w:bCs/>
          <w:sz w:val="28"/>
          <w:szCs w:val="28"/>
        </w:rPr>
      </w:pPr>
      <w:r>
        <w:rPr>
          <w:rFonts w:hint="eastAsia" w:ascii="方正仿宋_GBK" w:hAnsi="宋体" w:eastAsia="方正仿宋_GBK"/>
          <w:sz w:val="28"/>
          <w:szCs w:val="28"/>
        </w:rPr>
        <w:t>1、</w:t>
      </w:r>
      <w:r>
        <w:rPr>
          <w:rFonts w:hint="eastAsia" w:ascii="方正仿宋_GBK" w:hAnsi="宋体" w:eastAsia="方正仿宋_GBK"/>
          <w:bCs/>
          <w:sz w:val="28"/>
          <w:szCs w:val="28"/>
        </w:rPr>
        <w:t>检测方法：绿、蓝光比较,光源反射式</w:t>
      </w:r>
    </w:p>
    <w:p>
      <w:pPr>
        <w:adjustRightInd w:val="0"/>
        <w:snapToGrid w:val="0"/>
        <w:spacing w:line="240" w:lineRule="atLeast"/>
        <w:rPr>
          <w:rFonts w:ascii="方正仿宋_GBK" w:hAnsi="宋体" w:eastAsia="方正仿宋_GBK"/>
          <w:bCs/>
          <w:sz w:val="28"/>
          <w:szCs w:val="28"/>
        </w:rPr>
      </w:pPr>
      <w:r>
        <w:rPr>
          <w:rFonts w:hint="eastAsia" w:ascii="方正仿宋_GBK" w:hAnsi="宋体" w:eastAsia="方正仿宋_GBK"/>
          <w:bCs/>
          <w:sz w:val="28"/>
          <w:szCs w:val="28"/>
        </w:rPr>
        <w:t>2、显示方法：三位数码（LED）显示（两位整数，一位小数），单位为mg/dl</w:t>
      </w:r>
    </w:p>
    <w:p>
      <w:pPr>
        <w:adjustRightInd w:val="0"/>
        <w:snapToGrid w:val="0"/>
        <w:spacing w:line="240" w:lineRule="atLeast"/>
        <w:rPr>
          <w:rFonts w:ascii="方正仿宋_GBK" w:hAnsi="宋体" w:eastAsia="方正仿宋_GBK"/>
          <w:bCs/>
          <w:sz w:val="28"/>
          <w:szCs w:val="28"/>
        </w:rPr>
      </w:pPr>
      <w:r>
        <w:rPr>
          <w:rFonts w:hint="eastAsia" w:ascii="方正仿宋_GBK" w:hAnsi="宋体" w:eastAsia="方正仿宋_GBK"/>
          <w:bCs/>
          <w:sz w:val="28"/>
          <w:szCs w:val="28"/>
        </w:rPr>
        <w:t>3、示值误差：</w:t>
      </w:r>
      <w:r>
        <w:rPr>
          <w:rFonts w:ascii="方正仿宋_GBK" w:hAnsi="宋体" w:eastAsia="方正仿宋_GBK"/>
          <w:bCs/>
          <w:sz w:val="28"/>
          <w:szCs w:val="28"/>
        </w:rPr>
        <w:t>00</w:t>
      </w:r>
      <w:r>
        <w:rPr>
          <w:rFonts w:hint="eastAsia" w:ascii="方正仿宋_GBK" w:hAnsi="宋体" w:eastAsia="方正仿宋_GBK"/>
          <w:bCs/>
          <w:sz w:val="28"/>
          <w:szCs w:val="28"/>
        </w:rPr>
        <w:t>～15±</w:t>
      </w:r>
      <w:r>
        <w:rPr>
          <w:rFonts w:ascii="方正仿宋_GBK" w:hAnsi="宋体" w:eastAsia="方正仿宋_GBK"/>
          <w:bCs/>
          <w:sz w:val="28"/>
          <w:szCs w:val="28"/>
        </w:rPr>
        <w:t>1</w:t>
      </w:r>
      <w:r>
        <w:rPr>
          <w:rFonts w:hint="eastAsia" w:ascii="方正仿宋_GBK" w:hAnsi="宋体" w:eastAsia="方正仿宋_GBK"/>
          <w:bCs/>
          <w:sz w:val="28"/>
          <w:szCs w:val="28"/>
        </w:rPr>
        <w:t>；16～25±1.5</w:t>
      </w:r>
    </w:p>
    <w:p>
      <w:pPr>
        <w:adjustRightInd w:val="0"/>
        <w:snapToGrid w:val="0"/>
        <w:spacing w:line="240" w:lineRule="atLeast"/>
        <w:rPr>
          <w:rFonts w:ascii="方正仿宋_GBK" w:hAnsi="宋体" w:eastAsia="方正仿宋_GBK"/>
          <w:bCs/>
          <w:sz w:val="28"/>
          <w:szCs w:val="28"/>
        </w:rPr>
      </w:pPr>
      <w:r>
        <w:rPr>
          <w:rFonts w:hint="eastAsia" w:ascii="方正仿宋_GBK" w:hAnsi="宋体" w:eastAsia="方正仿宋_GBK"/>
          <w:bCs/>
          <w:sz w:val="28"/>
          <w:szCs w:val="28"/>
        </w:rPr>
        <w:t>4、光源：氙闪光灯,寿命大于10万次</w:t>
      </w:r>
    </w:p>
    <w:p>
      <w:pPr>
        <w:adjustRightInd w:val="0"/>
        <w:snapToGrid w:val="0"/>
        <w:spacing w:line="240" w:lineRule="atLeast"/>
        <w:rPr>
          <w:rFonts w:ascii="方正仿宋_GBK" w:hAnsi="宋体" w:eastAsia="方正仿宋_GBK"/>
          <w:bCs/>
          <w:sz w:val="28"/>
          <w:szCs w:val="28"/>
        </w:rPr>
      </w:pPr>
      <w:r>
        <w:rPr>
          <w:rFonts w:hint="eastAsia" w:ascii="方正仿宋_GBK" w:hAnsi="宋体" w:eastAsia="方正仿宋_GBK"/>
          <w:bCs/>
          <w:sz w:val="28"/>
          <w:szCs w:val="28"/>
        </w:rPr>
        <w:t>5、电源：AAA1.2V×4充电电池组，每充足一次电至少能检测约800次</w:t>
      </w:r>
    </w:p>
    <w:p>
      <w:pPr>
        <w:adjustRightInd w:val="0"/>
        <w:snapToGrid w:val="0"/>
        <w:spacing w:line="240" w:lineRule="atLeast"/>
        <w:rPr>
          <w:rFonts w:ascii="方正仿宋_GBK" w:hAnsi="宋体" w:eastAsia="方正仿宋_GBK"/>
          <w:bCs/>
          <w:sz w:val="28"/>
          <w:szCs w:val="28"/>
        </w:rPr>
      </w:pPr>
      <w:r>
        <w:rPr>
          <w:rFonts w:hint="eastAsia" w:ascii="方正仿宋_GBK" w:hAnsi="宋体" w:eastAsia="方正仿宋_GBK"/>
          <w:bCs/>
          <w:sz w:val="28"/>
          <w:szCs w:val="28"/>
        </w:rPr>
        <w:t>6、校验盘：对白色屏（“</w:t>
      </w:r>
      <w:r>
        <w:rPr>
          <w:rFonts w:ascii="方正仿宋_GBK" w:hAnsi="宋体" w:eastAsia="方正仿宋_GBK"/>
          <w:bCs/>
          <w:sz w:val="28"/>
          <w:szCs w:val="28"/>
        </w:rPr>
        <w:t>00</w:t>
      </w:r>
      <w:r>
        <w:rPr>
          <w:rFonts w:hint="eastAsia" w:ascii="方正仿宋_GBK" w:hAnsi="宋体" w:eastAsia="方正仿宋_GBK"/>
          <w:bCs/>
          <w:sz w:val="28"/>
          <w:szCs w:val="28"/>
        </w:rPr>
        <w:t>”）显示0</w:t>
      </w:r>
      <w:r>
        <w:rPr>
          <w:rFonts w:ascii="方正仿宋_GBK" w:hAnsi="宋体" w:eastAsia="方正仿宋_GBK"/>
          <w:bCs/>
          <w:sz w:val="28"/>
          <w:szCs w:val="28"/>
        </w:rPr>
        <w:t>0</w:t>
      </w:r>
      <w:r>
        <w:rPr>
          <w:rFonts w:hint="eastAsia" w:ascii="方正仿宋_GBK" w:hAnsi="宋体" w:eastAsia="方正仿宋_GBK"/>
          <w:bCs/>
          <w:sz w:val="28"/>
          <w:szCs w:val="28"/>
        </w:rPr>
        <w:t>.</w:t>
      </w:r>
      <w:r>
        <w:rPr>
          <w:rFonts w:ascii="方正仿宋_GBK" w:hAnsi="宋体" w:eastAsia="方正仿宋_GBK"/>
          <w:bCs/>
          <w:sz w:val="28"/>
          <w:szCs w:val="28"/>
        </w:rPr>
        <w:t>0</w:t>
      </w:r>
      <w:r>
        <w:rPr>
          <w:rFonts w:hint="eastAsia" w:ascii="方正仿宋_GBK" w:hAnsi="宋体" w:eastAsia="方正仿宋_GBK"/>
          <w:bCs/>
          <w:sz w:val="28"/>
          <w:szCs w:val="28"/>
        </w:rPr>
        <w:t>或00.</w:t>
      </w:r>
      <w:r>
        <w:rPr>
          <w:rFonts w:ascii="方正仿宋_GBK" w:hAnsi="宋体" w:eastAsia="方正仿宋_GBK"/>
          <w:bCs/>
          <w:sz w:val="28"/>
          <w:szCs w:val="28"/>
        </w:rPr>
        <w:t>1</w:t>
      </w:r>
      <w:r>
        <w:rPr>
          <w:rFonts w:hint="eastAsia" w:ascii="方正仿宋_GBK" w:hAnsi="宋体" w:eastAsia="方正仿宋_GBK"/>
          <w:bCs/>
          <w:sz w:val="28"/>
          <w:szCs w:val="28"/>
        </w:rPr>
        <w:t>；</w:t>
      </w:r>
    </w:p>
    <w:p>
      <w:pPr>
        <w:adjustRightInd w:val="0"/>
        <w:snapToGrid w:val="0"/>
        <w:spacing w:line="240" w:lineRule="atLeast"/>
        <w:rPr>
          <w:rFonts w:ascii="方正仿宋_GBK" w:hAnsi="宋体" w:eastAsia="方正仿宋_GBK"/>
          <w:bCs/>
          <w:sz w:val="28"/>
          <w:szCs w:val="28"/>
        </w:rPr>
      </w:pPr>
      <w:r>
        <w:rPr>
          <w:rFonts w:ascii="方正仿宋_GBK" w:hAnsi="宋体" w:eastAsia="方正仿宋_GBK"/>
          <w:bCs/>
          <w:sz w:val="28"/>
          <w:szCs w:val="28"/>
        </w:rPr>
        <w:t xml:space="preserve">       </w:t>
      </w:r>
      <w:r>
        <w:rPr>
          <w:rFonts w:hint="eastAsia" w:ascii="方正仿宋_GBK" w:hAnsi="宋体" w:eastAsia="方正仿宋_GBK"/>
          <w:bCs/>
          <w:sz w:val="28"/>
          <w:szCs w:val="28"/>
        </w:rPr>
        <w:t xml:space="preserve">   对黄色屏（“</w:t>
      </w:r>
      <w:r>
        <w:rPr>
          <w:rFonts w:ascii="方正仿宋_GBK" w:hAnsi="宋体" w:eastAsia="方正仿宋_GBK"/>
          <w:bCs/>
          <w:sz w:val="28"/>
          <w:szCs w:val="28"/>
        </w:rPr>
        <w:t>20</w:t>
      </w:r>
      <w:r>
        <w:rPr>
          <w:rFonts w:hint="eastAsia" w:ascii="方正仿宋_GBK" w:hAnsi="宋体" w:eastAsia="方正仿宋_GBK"/>
          <w:bCs/>
          <w:sz w:val="28"/>
          <w:szCs w:val="28"/>
        </w:rPr>
        <w:t>”）显示</w:t>
      </w:r>
      <w:r>
        <w:rPr>
          <w:rFonts w:ascii="方正仿宋_GBK" w:hAnsi="宋体" w:eastAsia="方正仿宋_GBK"/>
          <w:bCs/>
          <w:sz w:val="28"/>
          <w:szCs w:val="28"/>
        </w:rPr>
        <w:t>20</w:t>
      </w:r>
      <w:r>
        <w:rPr>
          <w:rFonts w:hint="eastAsia" w:ascii="方正仿宋_GBK" w:hAnsi="宋体" w:eastAsia="方正仿宋_GBK"/>
          <w:bCs/>
          <w:sz w:val="28"/>
          <w:szCs w:val="28"/>
        </w:rPr>
        <w:t>.0±</w:t>
      </w:r>
      <w:r>
        <w:rPr>
          <w:rFonts w:ascii="方正仿宋_GBK" w:hAnsi="宋体" w:eastAsia="方正仿宋_GBK"/>
          <w:bCs/>
          <w:sz w:val="28"/>
          <w:szCs w:val="28"/>
        </w:rPr>
        <w:t>1</w:t>
      </w:r>
    </w:p>
    <w:p>
      <w:pPr>
        <w:adjustRightInd w:val="0"/>
        <w:snapToGrid w:val="0"/>
        <w:spacing w:line="240" w:lineRule="atLeast"/>
        <w:rPr>
          <w:rFonts w:hint="eastAsia" w:ascii="方正仿宋_GBK" w:hAnsi="宋体" w:eastAsia="方正仿宋_GBK"/>
          <w:bCs/>
          <w:sz w:val="28"/>
          <w:szCs w:val="28"/>
        </w:rPr>
      </w:pPr>
      <w:r>
        <w:rPr>
          <w:rFonts w:hint="eastAsia" w:ascii="方正仿宋_GBK" w:hAnsi="宋体" w:eastAsia="方正仿宋_GBK"/>
          <w:bCs/>
          <w:sz w:val="28"/>
          <w:szCs w:val="28"/>
        </w:rPr>
        <w:t>售后服务要及时，遇到故障能尽快解决。</w:t>
      </w:r>
    </w:p>
    <w:p>
      <w:pPr>
        <w:adjustRightInd w:val="0"/>
        <w:snapToGrid w:val="0"/>
        <w:spacing w:line="240" w:lineRule="atLeast"/>
        <w:rPr>
          <w:rFonts w:hint="eastAsia" w:ascii="方正仿宋_GBK" w:hAnsi="宋体" w:eastAsia="方正仿宋_GBK"/>
          <w:bCs/>
          <w:sz w:val="28"/>
          <w:szCs w:val="28"/>
        </w:rPr>
      </w:pPr>
    </w:p>
    <w:p>
      <w:pPr>
        <w:adjustRightInd w:val="0"/>
        <w:snapToGrid w:val="0"/>
        <w:spacing w:line="240" w:lineRule="atLeast"/>
        <w:rPr>
          <w:rFonts w:ascii="方正仿宋_GBK" w:hAnsi="宋体" w:eastAsia="方正仿宋_GBK"/>
          <w:b/>
          <w:sz w:val="28"/>
          <w:szCs w:val="28"/>
        </w:rPr>
      </w:pPr>
      <w:r>
        <w:rPr>
          <w:rFonts w:hint="eastAsia" w:ascii="方正仿宋_GBK" w:hAnsi="宋体" w:eastAsia="方正仿宋_GBK"/>
          <w:b/>
          <w:sz w:val="28"/>
          <w:szCs w:val="28"/>
        </w:rPr>
        <w:t>技术咨询 陈老师：19112989038     招标咨询 尹老师：023-42827145</w:t>
      </w:r>
    </w:p>
    <w:p>
      <w:pPr>
        <w:adjustRightInd w:val="0"/>
        <w:snapToGrid w:val="0"/>
        <w:spacing w:line="240" w:lineRule="atLeast"/>
        <w:rPr>
          <w:rFonts w:ascii="宋体" w:hAnsi="宋体" w:eastAsia="宋体"/>
          <w:b/>
          <w:szCs w:val="21"/>
        </w:rPr>
      </w:pPr>
      <w:r>
        <w:rPr>
          <w:rFonts w:hint="eastAsia" w:ascii="宋体" w:hAnsi="宋体" w:eastAsia="宋体"/>
          <w:b/>
          <w:szCs w:val="21"/>
        </w:rPr>
        <w:t>注：以上设备参数要求全部满足。</w:t>
      </w:r>
    </w:p>
    <w:p>
      <w:pPr>
        <w:widowControl/>
        <w:jc w:val="left"/>
        <w:rPr>
          <w:rFonts w:ascii="方正黑体_GBK" w:hAnsi="宋体" w:eastAsia="方正黑体_GBK"/>
          <w:sz w:val="28"/>
          <w:szCs w:val="28"/>
        </w:rPr>
      </w:pPr>
      <w:r>
        <w:rPr>
          <w:rFonts w:ascii="方正黑体_GBK" w:hAnsi="宋体" w:eastAsia="方正黑体_GBK"/>
          <w:sz w:val="28"/>
          <w:szCs w:val="28"/>
        </w:rPr>
        <w:br w:type="page"/>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采购合同签订后十五个日历日以内全部交货；并在交货后5天以内完成安装、调试工作。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w:t>
      </w:r>
      <w:r>
        <w:rPr>
          <w:rFonts w:hint="eastAsia" w:ascii="方正仿宋_GBK" w:hAnsi="宋体" w:eastAsia="方正仿宋_GBK"/>
          <w:color w:val="FF0000"/>
          <w:sz w:val="24"/>
        </w:rPr>
        <w:t>大于等于2年</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Start w:id="5" w:name="_Toc511909619"/>
      <w:bookmarkStart w:id="6" w:name="_Toc344475123"/>
      <w:bookmarkEnd w:id="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ascii="方正仿宋_GBK" w:hAnsi="宋体" w:eastAsia="方正仿宋_GBK"/>
          <w:b w:val="0"/>
          <w:sz w:val="24"/>
          <w:szCs w:val="24"/>
        </w:rPr>
      </w:pPr>
      <w:r>
        <w:rPr>
          <w:rFonts w:hint="eastAsia" w:ascii="方正仿宋_GBK" w:hAnsi="宋体" w:eastAsia="方正仿宋_GBK"/>
          <w:b w:val="0"/>
          <w:sz w:val="24"/>
          <w:szCs w:val="24"/>
        </w:rPr>
        <w:t>安装验收合格后付合同金额95％。余款5％作为质保金，质保期满后无息一次性付清（以现场谈判最终议定方式为准）。</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numPr>
          <w:ilvl w:val="0"/>
          <w:numId w:val="1"/>
        </w:numPr>
        <w:adjustRightInd w:val="0"/>
        <w:snapToGrid w:val="0"/>
        <w:spacing w:before="0" w:after="0" w:line="240" w:lineRule="atLeast"/>
        <w:rPr>
          <w:rFonts w:hint="eastAsia"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其他</w:t>
      </w:r>
      <w:bookmarkEnd w:id="7"/>
    </w:p>
    <w:p>
      <w:pPr>
        <w:numPr>
          <w:numId w:val="0"/>
        </w:numPr>
        <w:rPr>
          <w:rFonts w:hint="eastAsia" w:eastAsia="宋体"/>
          <w:lang w:val="en-US" w:eastAsia="zh-CN"/>
        </w:rPr>
      </w:pPr>
      <w:r>
        <w:rPr>
          <w:rFonts w:hint="eastAsia"/>
          <w:lang w:val="en-US" w:eastAsia="zh-CN"/>
        </w:rPr>
        <w:t xml:space="preserve">     </w:t>
      </w:r>
      <w:r>
        <w:rPr>
          <w:rFonts w:hint="eastAsia" w:ascii="方正仿宋_GBK" w:hAnsi="宋体" w:eastAsia="方正仿宋_GBK"/>
          <w:sz w:val="24"/>
          <w:lang w:val="en-US" w:eastAsia="zh-CN"/>
        </w:rPr>
        <w:t>（一）投标产品需</w:t>
      </w:r>
      <w:r>
        <w:rPr>
          <w:rFonts w:hint="eastAsia" w:ascii="方正仿宋_GBK" w:hAnsi="宋体" w:eastAsia="方正仿宋_GBK"/>
          <w:sz w:val="24"/>
        </w:rPr>
        <w:t>至少</w:t>
      </w:r>
      <w:r>
        <w:rPr>
          <w:rFonts w:hint="eastAsia" w:ascii="方正仿宋_GBK" w:hAnsi="宋体" w:eastAsia="方正仿宋_GBK"/>
          <w:sz w:val="24"/>
          <w:lang w:val="en-US" w:eastAsia="zh-CN"/>
        </w:rPr>
        <w:t>要提供三家以上的三甲医院销售合同复印件（必须是投标产品的销售合同）</w:t>
      </w:r>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w:t>
      </w:r>
      <w:r>
        <w:rPr>
          <w:rFonts w:hint="eastAsia" w:ascii="方正仿宋_GBK" w:hAnsi="宋体" w:eastAsia="方正仿宋_GBK"/>
          <w:sz w:val="24"/>
          <w:lang w:val="en-US" w:eastAsia="zh-CN"/>
        </w:rPr>
        <w:t>二</w:t>
      </w:r>
      <w:r>
        <w:rPr>
          <w:rFonts w:hint="eastAsia" w:ascii="方正仿宋_GBK" w:hAnsi="宋体" w:eastAsia="方正仿宋_GBK"/>
          <w:sz w:val="24"/>
        </w:rPr>
        <w:t>）供应商必须在响应文件中对以上条款和服务承诺明确列出，承诺内容必须达到本篇及谈判其他条款的要求。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w:t>
      </w:r>
      <w:r>
        <w:rPr>
          <w:rFonts w:hint="eastAsia" w:ascii="方正仿宋_GBK" w:hAnsi="宋体" w:eastAsia="方正仿宋_GBK"/>
          <w:sz w:val="24"/>
          <w:lang w:val="en-US" w:eastAsia="zh-CN"/>
        </w:rPr>
        <w:t>三</w:t>
      </w:r>
      <w:r>
        <w:rPr>
          <w:rFonts w:hint="eastAsia" w:ascii="方正仿宋_GBK" w:hAnsi="宋体" w:eastAsia="方正仿宋_GBK"/>
          <w:sz w:val="24"/>
        </w:rPr>
        <w:t>）其他未尽事宜由供需双方在采购合同中详细约定。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u w:val="single"/>
        </w:rPr>
        <w:t>壹</w:t>
      </w:r>
      <w:r>
        <w:rPr>
          <w:rFonts w:hint="eastAsia" w:ascii="方正仿宋_GBK" w:hAnsi="宋体" w:eastAsia="方正仿宋_GBK"/>
          <w:sz w:val="24"/>
        </w:rPr>
        <w:t>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4"/>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4"/>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7"/>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4"/>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6703600">
    <w:nsid w:val="6226B3F0"/>
    <w:multiLevelType w:val="singleLevel"/>
    <w:tmpl w:val="6226B3F0"/>
    <w:lvl w:ilvl="0" w:tentative="1">
      <w:start w:val="6"/>
      <w:numFmt w:val="chineseCounting"/>
      <w:suff w:val="nothing"/>
      <w:lvlText w:val="（%1）"/>
      <w:lvlJc w:val="left"/>
    </w:lvl>
  </w:abstractNum>
  <w:num w:numId="1">
    <w:abstractNumId w:val="16467036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qFormat/>
    <w:uiPriority w:val="0"/>
    <w:pPr>
      <w:keepNext/>
      <w:keepLines/>
      <w:spacing w:before="260" w:after="260" w:line="413" w:lineRule="auto"/>
      <w:outlineLvl w:val="2"/>
    </w:pPr>
    <w:rPr>
      <w:b/>
      <w:sz w:val="32"/>
      <w:szCs w:val="20"/>
    </w:rPr>
  </w:style>
  <w:style w:type="character" w:default="1" w:styleId="8">
    <w:name w:val="Default Paragraph Font"/>
    <w:semiHidden/>
    <w:unhideWhenUsed/>
    <w:uiPriority w:val="1"/>
  </w:style>
  <w:style w:type="paragraph" w:styleId="4">
    <w:name w:val="Date"/>
    <w:basedOn w:val="1"/>
    <w:next w:val="1"/>
    <w:link w:val="14"/>
    <w:qFormat/>
    <w:uiPriority w:val="0"/>
    <w:rPr>
      <w:rFonts w:ascii="Calibri" w:hAnsi="Calibri" w:eastAsia="宋体"/>
      <w:sz w:val="28"/>
      <w:szCs w:val="22"/>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line="180" w:lineRule="auto"/>
      <w:jc w:val="center"/>
    </w:pPr>
    <w:rPr>
      <w:sz w:val="30"/>
      <w:szCs w:val="20"/>
    </w:rPr>
  </w:style>
  <w:style w:type="character" w:customStyle="1" w:styleId="9">
    <w:name w:val="页眉 Char"/>
    <w:basedOn w:val="8"/>
    <w:link w:val="6"/>
    <w:qFormat/>
    <w:uiPriority w:val="0"/>
    <w:rPr>
      <w:sz w:val="18"/>
      <w:szCs w:val="18"/>
    </w:rPr>
  </w:style>
  <w:style w:type="character" w:customStyle="1" w:styleId="10">
    <w:name w:val="页脚 Char"/>
    <w:basedOn w:val="8"/>
    <w:link w:val="5"/>
    <w:semiHidden/>
    <w:uiPriority w:val="99"/>
    <w:rPr>
      <w:sz w:val="18"/>
      <w:szCs w:val="18"/>
    </w:rPr>
  </w:style>
  <w:style w:type="character" w:customStyle="1" w:styleId="11">
    <w:name w:val="标题 2 Char"/>
    <w:basedOn w:val="8"/>
    <w:link w:val="2"/>
    <w:semiHidden/>
    <w:qFormat/>
    <w:uiPriority w:val="9"/>
    <w:rPr>
      <w:rFonts w:ascii="Cambria" w:hAnsi="Cambria" w:eastAsia="宋体"/>
      <w:b/>
      <w:bCs/>
      <w:sz w:val="32"/>
      <w:szCs w:val="32"/>
    </w:rPr>
  </w:style>
  <w:style w:type="character" w:customStyle="1" w:styleId="12">
    <w:name w:val="标题 3 Char"/>
    <w:basedOn w:val="8"/>
    <w:link w:val="3"/>
    <w:qFormat/>
    <w:uiPriority w:val="0"/>
    <w:rPr>
      <w:rFonts w:ascii="Times New Roman" w:hAnsi="Times New Roman" w:eastAsia="宋体" w:cs="Times New Roman"/>
      <w:b/>
      <w:sz w:val="32"/>
      <w:szCs w:val="20"/>
    </w:rPr>
  </w:style>
  <w:style w:type="character" w:customStyle="1" w:styleId="13">
    <w:name w:val="日期 Char"/>
    <w:basedOn w:val="8"/>
    <w:link w:val="4"/>
    <w:semiHidden/>
    <w:uiPriority w:val="99"/>
    <w:rPr>
      <w:rFonts w:ascii="Times New Roman" w:hAnsi="Times New Roman" w:eastAsia="宋体" w:cs="Times New Roman"/>
      <w:szCs w:val="24"/>
    </w:rPr>
  </w:style>
  <w:style w:type="character" w:customStyle="1" w:styleId="14">
    <w:name w:val="日期 Char1"/>
    <w:basedOn w:val="8"/>
    <w:link w:val="4"/>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2022-03-08T03:12:14Z</dcterms:modified>
  <dc:title>合川区人民医院关于紧急采购经皮黄疸测量仪的公告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