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询价采购文件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tabs>
          <w:tab w:val="left" w:pos="7815"/>
        </w:tabs>
        <w:spacing w:line="700" w:lineRule="exact"/>
        <w:jc w:val="left"/>
        <w:rPr>
          <w:rFonts w:ascii="黑体" w:eastAsia="黑体"/>
          <w:sz w:val="32"/>
        </w:rPr>
      </w:pPr>
      <w:r>
        <w:rPr>
          <w:rFonts w:ascii="黑体" w:eastAsia="黑体"/>
          <w:sz w:val="32"/>
        </w:rPr>
        <w:tab/>
      </w:r>
    </w:p>
    <w:p>
      <w:pPr>
        <w:spacing w:line="700" w:lineRule="exact"/>
        <w:ind w:firstLine="1750" w:firstLineChars="486"/>
        <w:rPr>
          <w:rFonts w:ascii="方正小标宋_GBK" w:hAnsi="宋体" w:eastAsia="方正小标宋_GBK"/>
          <w:sz w:val="36"/>
          <w:szCs w:val="30"/>
        </w:rPr>
      </w:pPr>
      <w:r>
        <w:rPr>
          <w:rFonts w:hint="eastAsia" w:ascii="方正小标宋_GBK" w:hAnsi="宋体" w:eastAsia="方正小标宋_GBK"/>
          <w:sz w:val="36"/>
          <w:szCs w:val="30"/>
        </w:rPr>
        <w:t>项目编号：202</w:t>
      </w:r>
      <w:r>
        <w:rPr>
          <w:rFonts w:hint="eastAsia" w:ascii="方正小标宋_GBK" w:hAnsi="宋体" w:eastAsia="方正小标宋_GBK"/>
          <w:sz w:val="36"/>
          <w:szCs w:val="30"/>
          <w:lang w:val="en-US" w:eastAsia="zh-CN"/>
        </w:rPr>
        <w:t>2013</w:t>
      </w:r>
    </w:p>
    <w:p>
      <w:pPr>
        <w:spacing w:line="700" w:lineRule="exact"/>
        <w:ind w:left="3581" w:leftChars="636" w:hanging="1800" w:hangingChars="500"/>
        <w:rPr>
          <w:rFonts w:ascii="方正小标宋_GBK" w:hAnsi="宋体" w:eastAsia="方正小标宋_GBK"/>
          <w:sz w:val="36"/>
          <w:szCs w:val="30"/>
        </w:rPr>
      </w:pPr>
      <w:r>
        <w:rPr>
          <w:rFonts w:hint="eastAsia" w:ascii="方正小标宋_GBK" w:hAnsi="宋体" w:eastAsia="方正小标宋_GBK"/>
          <w:sz w:val="36"/>
          <w:szCs w:val="30"/>
        </w:rPr>
        <w:t>项目名称：</w:t>
      </w:r>
      <w:r>
        <w:rPr>
          <w:rFonts w:hint="eastAsia" w:ascii="方正小标宋_GBK" w:hAnsi="宋体" w:eastAsia="方正小标宋_GBK"/>
          <w:color w:val="000000"/>
          <w:sz w:val="36"/>
          <w:szCs w:val="36"/>
        </w:rPr>
        <w:t>院内印刷品</w:t>
      </w:r>
      <w:r>
        <w:rPr>
          <w:rFonts w:hint="eastAsia" w:ascii="方正小标宋_GBK" w:hAnsi="宋体" w:eastAsia="方正小标宋_GBK"/>
          <w:color w:val="000000"/>
          <w:sz w:val="36"/>
          <w:szCs w:val="36"/>
          <w:lang w:val="en-US" w:eastAsia="zh-CN"/>
        </w:rPr>
        <w:t>等</w:t>
      </w: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采   购   人：重庆市合川区人民医院</w:t>
      </w:r>
    </w:p>
    <w:p>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w:t>
      </w:r>
      <w:r>
        <w:rPr>
          <w:rFonts w:hint="eastAsia" w:ascii="方正小标宋_GBK" w:hAnsi="宋体" w:eastAsia="方正小标宋_GBK"/>
          <w:sz w:val="36"/>
          <w:szCs w:val="30"/>
          <w:lang w:val="en-US" w:eastAsia="zh-CN"/>
        </w:rPr>
        <w:t>2</w:t>
      </w:r>
      <w:r>
        <w:rPr>
          <w:rFonts w:hint="eastAsia" w:ascii="方正小标宋_GBK" w:hAnsi="宋体" w:eastAsia="方正小标宋_GBK"/>
          <w:sz w:val="36"/>
          <w:szCs w:val="30"/>
        </w:rPr>
        <w:t>年</w:t>
      </w:r>
      <w:r>
        <w:rPr>
          <w:rFonts w:hint="eastAsia" w:ascii="方正小标宋_GBK" w:hAnsi="宋体" w:eastAsia="方正小标宋_GBK"/>
          <w:sz w:val="36"/>
          <w:szCs w:val="30"/>
          <w:lang w:val="en-US" w:eastAsia="zh-CN"/>
        </w:rPr>
        <w:t>3</w:t>
      </w:r>
      <w:r>
        <w:rPr>
          <w:rFonts w:hint="eastAsia" w:ascii="方正小标宋_GBK" w:hAnsi="宋体" w:eastAsia="方正小标宋_GBK"/>
          <w:sz w:val="36"/>
          <w:szCs w:val="30"/>
        </w:rPr>
        <w:t>月</w:t>
      </w:r>
    </w:p>
    <w:p>
      <w:pPr>
        <w:spacing w:line="480" w:lineRule="exact"/>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pStyle w:val="48"/>
        <w:tabs>
          <w:tab w:val="right" w:leader="dot" w:pos="9402"/>
        </w:tabs>
        <w:spacing w:line="480" w:lineRule="exact"/>
        <w:ind w:left="560"/>
        <w:rPr>
          <w:rFonts w:ascii="方正仿宋_GBK" w:hAnsi="Calibri" w:eastAsia="方正仿宋_GBK"/>
          <w:sz w:val="18"/>
          <w:szCs w:val="22"/>
        </w:rPr>
        <w:sectPr>
          <w:headerReference r:id="rId5" w:type="first"/>
          <w:footerReference r:id="rId8" w:type="first"/>
          <w:headerReference r:id="rId4" w:type="default"/>
          <w:footerReference r:id="rId6" w:type="default"/>
          <w:footerReference r:id="rId7" w:type="even"/>
          <w:pgSz w:w="11907" w:h="16840"/>
          <w:pgMar w:top="1134" w:right="1191" w:bottom="1134" w:left="1304" w:header="851" w:footer="992" w:gutter="0"/>
          <w:pgNumType w:fmt="numberInDash" w:start="1"/>
          <w:cols w:space="720" w:num="1"/>
          <w:docGrid w:linePitch="380" w:charSpace="-5735"/>
        </w:sectPr>
      </w:pPr>
    </w:p>
    <w:p>
      <w:pPr>
        <w:pStyle w:val="3"/>
        <w:spacing w:line="360" w:lineRule="auto"/>
        <w:jc w:val="center"/>
        <w:rPr>
          <w:rFonts w:ascii="方正小标宋_GBK" w:hAnsi="宋体" w:eastAsia="方正小标宋_GBK"/>
          <w:b w:val="0"/>
          <w:szCs w:val="30"/>
        </w:rPr>
      </w:pPr>
      <w:bookmarkStart w:id="0" w:name="_Toc11641050"/>
      <w:bookmarkStart w:id="1" w:name="_Toc12789052"/>
      <w:bookmarkStart w:id="2" w:name="_Toc6991542"/>
      <w:r>
        <w:rPr>
          <w:rFonts w:hint="eastAsia" w:ascii="方正小标宋_GBK" w:hAnsi="宋体" w:eastAsia="方正小标宋_GBK"/>
          <w:b w:val="0"/>
          <w:sz w:val="36"/>
          <w:szCs w:val="30"/>
        </w:rPr>
        <w:t>第一篇  询价采购邀请书</w:t>
      </w:r>
      <w:bookmarkEnd w:id="0"/>
      <w:bookmarkEnd w:id="1"/>
      <w:bookmarkEnd w:id="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重庆市合川区人民医院现对纸张类印刷品项目采用询价采购方式采购。欢迎有资格的供应商前来参加询价。</w:t>
      </w:r>
    </w:p>
    <w:p>
      <w:pPr>
        <w:pStyle w:val="4"/>
        <w:spacing w:before="0" w:after="0" w:line="400" w:lineRule="exact"/>
        <w:rPr>
          <w:rFonts w:ascii="方正仿宋_GBK" w:eastAsia="方正仿宋_GBK"/>
          <w:sz w:val="24"/>
          <w:szCs w:val="24"/>
        </w:rPr>
      </w:pPr>
      <w:bookmarkStart w:id="3" w:name="_Toc313893526"/>
      <w:bookmarkStart w:id="4" w:name="_Toc317775175"/>
      <w:bookmarkStart w:id="5" w:name="_Toc6991543"/>
      <w:r>
        <w:rPr>
          <w:rFonts w:hint="eastAsia" w:ascii="方正仿宋_GBK" w:eastAsia="方正仿宋_GBK"/>
          <w:sz w:val="24"/>
          <w:szCs w:val="24"/>
        </w:rPr>
        <w:t>一、询价采购内容</w:t>
      </w:r>
      <w:bookmarkEnd w:id="3"/>
      <w:bookmarkEnd w:id="4"/>
      <w:bookmarkEnd w:id="5"/>
    </w:p>
    <w:tbl>
      <w:tblPr>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34"/>
        <w:gridCol w:w="2127"/>
        <w:gridCol w:w="1984"/>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0" w:hRule="atLeast"/>
          <w:jc w:val="center"/>
        </w:trPr>
        <w:tc>
          <w:tcPr>
            <w:tcW w:w="293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项目名称</w:t>
            </w:r>
          </w:p>
        </w:tc>
        <w:tc>
          <w:tcPr>
            <w:tcW w:w="2127" w:type="dxa"/>
            <w:tcBorders>
              <w:top w:val="single" w:color="auto" w:sz="4" w:space="0"/>
              <w:left w:val="single" w:color="auto" w:sz="4" w:space="0"/>
              <w:right w:val="single" w:color="auto" w:sz="4" w:space="0"/>
            </w:tcBorders>
            <w:vAlign w:val="center"/>
          </w:tcPr>
          <w:p>
            <w:pPr>
              <w:pStyle w:val="25"/>
              <w:ind w:left="0" w:leftChars="0"/>
              <w:outlineLvl w:val="0"/>
              <w:rPr>
                <w:rFonts w:ascii="方正仿宋_GBK" w:hAnsi="宋体" w:eastAsia="方正仿宋_GBK"/>
                <w:b/>
                <w:sz w:val="21"/>
                <w:szCs w:val="21"/>
              </w:rPr>
            </w:pPr>
            <w:r>
              <w:rPr>
                <w:rFonts w:hint="eastAsia" w:ascii="方正仿宋_GBK" w:hAnsi="宋体" w:eastAsia="方正仿宋_GBK"/>
                <w:b/>
                <w:sz w:val="21"/>
                <w:szCs w:val="21"/>
              </w:rPr>
              <w:t>最高限价（元）</w:t>
            </w:r>
          </w:p>
        </w:tc>
        <w:tc>
          <w:tcPr>
            <w:tcW w:w="198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投标保证金</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2223"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3" w:hRule="atLeast"/>
          <w:jc w:val="center"/>
        </w:trPr>
        <w:tc>
          <w:tcPr>
            <w:tcW w:w="2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spacing w:val="-6"/>
                <w:kern w:val="0"/>
                <w:sz w:val="21"/>
                <w:szCs w:val="24"/>
              </w:rPr>
            </w:pPr>
            <w:bookmarkStart w:id="6" w:name="_Hlk344477914"/>
            <w:r>
              <w:rPr>
                <w:rFonts w:hint="eastAsia" w:ascii="方正仿宋_GBK" w:hAnsi="宋体" w:eastAsia="方正仿宋_GBK"/>
                <w:sz w:val="24"/>
                <w:szCs w:val="24"/>
              </w:rPr>
              <w:t>纸张类印刷品项目</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见第三篇</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0</w:t>
            </w:r>
          </w:p>
        </w:tc>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服务期为壹年，业务总额约</w:t>
            </w:r>
            <w:r>
              <w:rPr>
                <w:rFonts w:hint="eastAsia" w:ascii="方正仿宋_GBK" w:hAnsi="宋体" w:eastAsia="方正仿宋_GBK"/>
                <w:sz w:val="21"/>
                <w:szCs w:val="21"/>
                <w:lang w:val="en-US" w:eastAsia="zh-CN"/>
              </w:rPr>
              <w:t>44</w:t>
            </w:r>
            <w:r>
              <w:rPr>
                <w:rFonts w:hint="eastAsia" w:ascii="方正仿宋_GBK" w:hAnsi="宋体" w:eastAsia="方正仿宋_GBK"/>
                <w:sz w:val="21"/>
                <w:szCs w:val="21"/>
              </w:rPr>
              <w:t>万元。</w:t>
            </w:r>
          </w:p>
        </w:tc>
      </w:tr>
      <w:bookmarkEnd w:id="6"/>
    </w:tbl>
    <w:p>
      <w:pPr>
        <w:pStyle w:val="4"/>
        <w:spacing w:before="0" w:after="0" w:line="400" w:lineRule="exact"/>
        <w:rPr>
          <w:rFonts w:ascii="方正仿宋_GBK" w:eastAsia="方正仿宋_GBK"/>
          <w:sz w:val="24"/>
          <w:szCs w:val="24"/>
        </w:rPr>
      </w:pPr>
      <w:bookmarkStart w:id="7" w:name="_Toc6991544"/>
      <w:bookmarkStart w:id="8" w:name="_Toc373860293"/>
      <w:bookmarkStart w:id="9" w:name="_Toc317775178"/>
      <w:r>
        <w:rPr>
          <w:rFonts w:hint="eastAsia" w:ascii="方正仿宋_GBK" w:eastAsia="方正仿宋_GBK"/>
          <w:sz w:val="24"/>
          <w:szCs w:val="24"/>
        </w:rPr>
        <w:t>二、资金来源</w:t>
      </w:r>
      <w:bookmarkEnd w:id="7"/>
    </w:p>
    <w:p>
      <w:pPr>
        <w:ind w:firstLine="241" w:firstLineChars="100"/>
        <w:rPr>
          <w:rFonts w:ascii="方正仿宋_GBK" w:hAnsi="宋体" w:eastAsia="方正仿宋_GBK"/>
          <w:b/>
          <w:sz w:val="24"/>
          <w:szCs w:val="24"/>
        </w:rPr>
      </w:pPr>
      <w:r>
        <w:rPr>
          <w:rFonts w:hint="eastAsia" w:ascii="方正仿宋_GBK" w:hAnsi="宋体" w:eastAsia="方正仿宋_GBK"/>
          <w:b/>
          <w:sz w:val="24"/>
          <w:szCs w:val="24"/>
        </w:rPr>
        <w:t>自筹。资金已到位。</w:t>
      </w:r>
    </w:p>
    <w:p>
      <w:pPr>
        <w:pStyle w:val="4"/>
        <w:spacing w:before="0" w:after="0" w:line="400" w:lineRule="exact"/>
        <w:rPr>
          <w:rFonts w:ascii="方正仿宋_GBK" w:eastAsia="方正仿宋_GBK"/>
          <w:sz w:val="24"/>
          <w:szCs w:val="24"/>
        </w:rPr>
      </w:pPr>
      <w:bookmarkStart w:id="10" w:name="_Toc6991545"/>
      <w:r>
        <w:rPr>
          <w:rFonts w:hint="eastAsia" w:ascii="方正仿宋_GBK" w:eastAsia="方正仿宋_GBK"/>
          <w:sz w:val="24"/>
          <w:szCs w:val="24"/>
        </w:rPr>
        <w:t>三、询价资格</w:t>
      </w:r>
      <w:bookmarkEnd w:id="10"/>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一般资格条件</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napToGrid w:val="0"/>
        <w:ind w:firstLine="360" w:firstLineChars="15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pStyle w:val="3"/>
        <w:spacing w:before="0" w:after="0" w:line="240" w:lineRule="auto"/>
        <w:rPr>
          <w:rFonts w:ascii="方正仿宋_GBK" w:eastAsia="方正仿宋_GBK"/>
          <w:sz w:val="24"/>
          <w:szCs w:val="24"/>
        </w:rPr>
      </w:pPr>
      <w:r>
        <w:rPr>
          <w:rFonts w:hint="eastAsia" w:ascii="方正仿宋_GBK" w:hAnsi="宋体" w:eastAsia="方正仿宋_GBK"/>
          <w:sz w:val="24"/>
          <w:szCs w:val="24"/>
        </w:rPr>
        <w:t xml:space="preserve"> </w:t>
      </w:r>
      <w:bookmarkStart w:id="11" w:name="_Toc6991546"/>
      <w:r>
        <w:rPr>
          <w:rFonts w:hint="eastAsia" w:ascii="方正仿宋_GBK" w:eastAsia="方正仿宋_GBK"/>
          <w:sz w:val="24"/>
          <w:szCs w:val="24"/>
        </w:rPr>
        <w:t>四、询价有关说明</w:t>
      </w:r>
      <w:bookmarkEnd w:id="8"/>
      <w:bookmarkEnd w:id="11"/>
    </w:p>
    <w:p>
      <w:pPr>
        <w:snapToGrid w:val="0"/>
        <w:ind w:firstLine="360" w:firstLineChars="150"/>
        <w:rPr>
          <w:rFonts w:ascii="方正仿宋_GBK" w:hAnsi="宋体" w:eastAsia="方正仿宋_GBK"/>
          <w:sz w:val="24"/>
          <w:szCs w:val="24"/>
        </w:rPr>
      </w:pPr>
      <w:r>
        <w:rPr>
          <w:rFonts w:hint="eastAsia" w:ascii="方正仿宋_GBK" w:hAnsi="宋体" w:eastAsia="方正仿宋_GBK"/>
          <w:sz w:val="24"/>
          <w:szCs w:val="24"/>
        </w:rPr>
        <w:t>（一）凡有意参加询价的供应商，请于公告发布之日起至提交首次响应文件截止时间之前，在重庆市合川区人民医院网站</w:t>
      </w:r>
      <w:r>
        <w:rPr>
          <w:rFonts w:ascii="方正仿宋_GBK" w:hAnsi="宋体" w:eastAsia="方正仿宋_GBK"/>
          <w:sz w:val="24"/>
          <w:szCs w:val="24"/>
        </w:rPr>
        <w:t>（</w:t>
      </w:r>
      <w:r>
        <w:rPr>
          <w:rFonts w:hint="eastAsia" w:ascii="方正仿宋_GBK" w:hAnsi="宋体" w:eastAsia="方正仿宋_GBK"/>
          <w:sz w:val="24"/>
          <w:szCs w:val="24"/>
        </w:rPr>
        <w:t>http://www.hcrmyy.cn/</w:t>
      </w:r>
      <w:r>
        <w:rPr>
          <w:rFonts w:ascii="方正仿宋_GBK" w:hAnsi="宋体" w:eastAsia="方正仿宋_GBK"/>
          <w:sz w:val="24"/>
          <w:szCs w:val="24"/>
        </w:rPr>
        <w:t>）</w:t>
      </w:r>
      <w:r>
        <w:rPr>
          <w:rFonts w:hint="eastAsia" w:ascii="方正仿宋_GBK" w:hAnsi="宋体" w:eastAsia="方正仿宋_GBK"/>
          <w:sz w:val="24"/>
          <w:szCs w:val="24"/>
        </w:rPr>
        <w:t>和行采家（</w:t>
      </w:r>
      <w:r>
        <w:rPr>
          <w:rFonts w:ascii="方正仿宋_GBK" w:hAnsi="宋体" w:eastAsia="方正仿宋_GBK"/>
          <w:sz w:val="24"/>
          <w:szCs w:val="24"/>
        </w:rPr>
        <w:t>https://www.gec123.com/</w:t>
      </w:r>
      <w:r>
        <w:rPr>
          <w:rFonts w:hint="eastAsia" w:ascii="方正仿宋_GBK" w:hAnsi="宋体" w:eastAsia="方正仿宋_GBK"/>
          <w:sz w:val="24"/>
          <w:szCs w:val="24"/>
        </w:rPr>
        <w:t>）下载本项目询价采购文件以及图纸、补遗等询价前公布的所有项目资料，无论供应商下载与否，均视为已知晓所有询价实质性要求内容。</w:t>
      </w:r>
    </w:p>
    <w:p>
      <w:pPr>
        <w:spacing w:line="400" w:lineRule="exact"/>
        <w:ind w:firstLine="480" w:firstLineChars="200"/>
        <w:rPr>
          <w:rFonts w:ascii="方正仿宋_GBK" w:hAnsi="宋体" w:eastAsia="方正仿宋_GBK"/>
          <w:sz w:val="24"/>
          <w:szCs w:val="24"/>
        </w:rPr>
      </w:pPr>
      <w:bookmarkStart w:id="12" w:name="_Toc373860294"/>
      <w:bookmarkStart w:id="13" w:name="_Toc6991547"/>
      <w:r>
        <w:rPr>
          <w:rFonts w:hint="eastAsia" w:ascii="方正仿宋_GBK" w:hAnsi="宋体" w:eastAsia="方正仿宋_GBK"/>
          <w:sz w:val="24"/>
          <w:szCs w:val="24"/>
        </w:rPr>
        <w:t>（二）报名及询价采购文件发售</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rPr>
        <w:t xml:space="preserve"> </w:t>
      </w:r>
      <w:r>
        <w:rPr>
          <w:rFonts w:hint="eastAsia" w:ascii="方正仿宋_GBK" w:hAnsi="宋体" w:eastAsia="方正仿宋_GBK"/>
          <w:sz w:val="24"/>
          <w:szCs w:val="24"/>
        </w:rPr>
        <w:t>招标文件发售地点：网上下载。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2.报名方式：本采购项目不需要提前报名，投标人在投标文件递交时间内现场报名。</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（三）报名地点：重庆市合川区人民医院招标办（行政楼一楼）。</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（四）递交投标文件开始时间：202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 xml:space="preserve">年 </w:t>
      </w:r>
      <w:r>
        <w:rPr>
          <w:rFonts w:hint="eastAsia" w:ascii="方正仿宋_GBK" w:hAnsi="宋体" w:eastAsia="方正仿宋_GBK"/>
          <w:color w:val="FF0000"/>
          <w:sz w:val="24"/>
          <w:szCs w:val="24"/>
          <w:lang w:val="en-US" w:eastAsia="zh-CN"/>
        </w:rPr>
        <w:t>4</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6</w:t>
      </w:r>
      <w:r>
        <w:rPr>
          <w:rFonts w:hint="eastAsia" w:ascii="方正仿宋_GBK" w:hAnsi="宋体" w:eastAsia="方正仿宋_GBK"/>
          <w:color w:val="FF0000"/>
          <w:sz w:val="24"/>
          <w:szCs w:val="24"/>
        </w:rPr>
        <w:t>日</w:t>
      </w:r>
      <w:r>
        <w:rPr>
          <w:rFonts w:hint="eastAsia" w:ascii="方正仿宋_GBK" w:hAnsi="宋体" w:eastAsia="方正仿宋_GBK"/>
          <w:color w:val="FF0000"/>
          <w:sz w:val="24"/>
          <w:szCs w:val="24"/>
          <w:lang w:val="en-US" w:eastAsia="zh-CN"/>
        </w:rPr>
        <w:t>9</w:t>
      </w:r>
      <w:r>
        <w:rPr>
          <w:rFonts w:hint="eastAsia" w:ascii="方正仿宋_GBK" w:hAnsi="宋体" w:eastAsia="方正仿宋_GBK"/>
          <w:color w:val="FF0000"/>
          <w:sz w:val="24"/>
          <w:szCs w:val="24"/>
        </w:rPr>
        <w:t>：</w:t>
      </w:r>
      <w:r>
        <w:rPr>
          <w:rFonts w:hint="eastAsia" w:ascii="方正仿宋_GBK" w:hAnsi="宋体" w:eastAsia="方正仿宋_GBK"/>
          <w:color w:val="FF0000"/>
          <w:sz w:val="24"/>
          <w:szCs w:val="24"/>
          <w:lang w:val="en-US" w:eastAsia="zh-CN"/>
        </w:rPr>
        <w:t>3</w:t>
      </w:r>
      <w:r>
        <w:rPr>
          <w:rFonts w:hint="eastAsia" w:ascii="方正仿宋_GBK" w:hAnsi="宋体" w:eastAsia="方正仿宋_GBK"/>
          <w:color w:val="FF0000"/>
          <w:sz w:val="24"/>
          <w:szCs w:val="24"/>
        </w:rPr>
        <w:t>0 时（北京时间）。</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（五）递交投标文件截止时间：202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年</w:t>
      </w:r>
      <w:r>
        <w:rPr>
          <w:rFonts w:hint="eastAsia" w:ascii="方正仿宋_GBK" w:hAnsi="宋体" w:eastAsia="方正仿宋_GBK"/>
          <w:color w:val="FF0000"/>
          <w:sz w:val="24"/>
          <w:szCs w:val="24"/>
          <w:lang w:val="en-US" w:eastAsia="zh-CN"/>
        </w:rPr>
        <w:t>4</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6</w:t>
      </w:r>
      <w:r>
        <w:rPr>
          <w:rFonts w:hint="eastAsia" w:ascii="方正仿宋_GBK" w:hAnsi="宋体" w:eastAsia="方正仿宋_GBK"/>
          <w:color w:val="FF0000"/>
          <w:sz w:val="24"/>
          <w:szCs w:val="24"/>
        </w:rPr>
        <w:t>日</w:t>
      </w:r>
      <w:r>
        <w:rPr>
          <w:rFonts w:hint="eastAsia" w:ascii="方正仿宋_GBK" w:hAnsi="宋体" w:eastAsia="方正仿宋_GBK"/>
          <w:color w:val="FF0000"/>
          <w:sz w:val="24"/>
          <w:szCs w:val="24"/>
          <w:lang w:val="en-US" w:eastAsia="zh-CN"/>
        </w:rPr>
        <w:t>10</w:t>
      </w:r>
      <w:r>
        <w:rPr>
          <w:rFonts w:hint="eastAsia" w:ascii="方正仿宋_GBK" w:hAnsi="宋体" w:eastAsia="方正仿宋_GBK"/>
          <w:color w:val="FF0000"/>
          <w:sz w:val="24"/>
          <w:szCs w:val="24"/>
        </w:rPr>
        <w:t>：</w:t>
      </w:r>
      <w:r>
        <w:rPr>
          <w:rFonts w:hint="eastAsia" w:ascii="方正仿宋_GBK" w:hAnsi="宋体" w:eastAsia="方正仿宋_GBK"/>
          <w:color w:val="FF0000"/>
          <w:sz w:val="24"/>
          <w:szCs w:val="24"/>
          <w:lang w:val="en-US" w:eastAsia="zh-CN"/>
        </w:rPr>
        <w:t>0</w:t>
      </w:r>
      <w:r>
        <w:rPr>
          <w:rFonts w:hint="eastAsia" w:ascii="方正仿宋_GBK" w:hAnsi="宋体" w:eastAsia="方正仿宋_GBK"/>
          <w:color w:val="FF0000"/>
          <w:sz w:val="24"/>
          <w:szCs w:val="24"/>
        </w:rPr>
        <w:t>0时（北京时间）。</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（六）询价开始时间：202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年</w:t>
      </w:r>
      <w:r>
        <w:rPr>
          <w:rFonts w:hint="eastAsia" w:ascii="方正仿宋_GBK" w:hAnsi="宋体" w:eastAsia="方正仿宋_GBK"/>
          <w:color w:val="FF0000"/>
          <w:sz w:val="24"/>
          <w:szCs w:val="24"/>
          <w:lang w:val="en-US" w:eastAsia="zh-CN"/>
        </w:rPr>
        <w:t>4</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6</w:t>
      </w:r>
      <w:r>
        <w:rPr>
          <w:rFonts w:hint="eastAsia" w:ascii="方正仿宋_GBK" w:hAnsi="宋体" w:eastAsia="方正仿宋_GBK"/>
          <w:color w:val="FF0000"/>
          <w:sz w:val="24"/>
          <w:szCs w:val="24"/>
        </w:rPr>
        <w:t>日</w:t>
      </w:r>
      <w:r>
        <w:rPr>
          <w:rFonts w:hint="eastAsia" w:ascii="方正仿宋_GBK" w:hAnsi="宋体" w:eastAsia="方正仿宋_GBK"/>
          <w:color w:val="FF0000"/>
          <w:sz w:val="24"/>
          <w:szCs w:val="24"/>
          <w:lang w:val="en-US" w:eastAsia="zh-CN"/>
        </w:rPr>
        <w:t>10</w:t>
      </w:r>
      <w:r>
        <w:rPr>
          <w:rFonts w:hint="eastAsia" w:ascii="方正仿宋_GBK" w:hAnsi="宋体" w:eastAsia="方正仿宋_GBK"/>
          <w:color w:val="FF0000"/>
          <w:sz w:val="24"/>
          <w:szCs w:val="24"/>
        </w:rPr>
        <w:t>：</w:t>
      </w:r>
      <w:r>
        <w:rPr>
          <w:rFonts w:hint="eastAsia" w:ascii="方正仿宋_GBK" w:hAnsi="宋体" w:eastAsia="方正仿宋_GBK"/>
          <w:color w:val="FF0000"/>
          <w:sz w:val="24"/>
          <w:szCs w:val="24"/>
          <w:lang w:val="en-US" w:eastAsia="zh-CN"/>
        </w:rPr>
        <w:t>0</w:t>
      </w:r>
      <w:r>
        <w:rPr>
          <w:rFonts w:hint="eastAsia" w:ascii="方正仿宋_GBK" w:hAnsi="宋体" w:eastAsia="方正仿宋_GBK"/>
          <w:color w:val="FF0000"/>
          <w:sz w:val="24"/>
          <w:szCs w:val="24"/>
        </w:rPr>
        <w:t>0时（北京时间）。</w:t>
      </w:r>
      <w:r>
        <w:rPr>
          <w:rFonts w:hint="eastAsia" w:ascii="方正仿宋_GBK" w:hAnsi="宋体" w:eastAsia="方正仿宋_GBK"/>
          <w:color w:val="FF0000"/>
          <w:sz w:val="24"/>
          <w:szCs w:val="24"/>
          <w:lang w:val="en-US" w:eastAsia="zh-CN"/>
        </w:rPr>
        <w:t>前一项目结束后</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（六）询价地点：同报名地点。</w:t>
      </w:r>
    </w:p>
    <w:p>
      <w:pPr>
        <w:pStyle w:val="3"/>
        <w:spacing w:line="400" w:lineRule="exact"/>
        <w:ind w:firstLine="482" w:firstLineChars="200"/>
        <w:rPr>
          <w:rFonts w:hint="eastAsia" w:ascii="仿宋" w:hAnsi="仿宋" w:eastAsia="仿宋"/>
          <w:sz w:val="24"/>
        </w:rPr>
      </w:pPr>
      <w:r>
        <w:rPr>
          <w:rFonts w:hint="eastAsia" w:ascii="方正仿宋_GBK" w:eastAsia="方正仿宋_GBK"/>
          <w:sz w:val="24"/>
          <w:szCs w:val="24"/>
        </w:rPr>
        <w:t>五</w:t>
      </w:r>
      <w:r>
        <w:rPr>
          <w:rFonts w:hint="eastAsia" w:ascii="仿宋" w:hAnsi="仿宋" w:eastAsia="仿宋"/>
          <w:sz w:val="24"/>
        </w:rPr>
        <w:t>、投标保证金</w:t>
      </w:r>
    </w:p>
    <w:p>
      <w:pPr>
        <w:rPr>
          <w:rFonts w:hint="eastAsia" w:eastAsia="仿宋"/>
          <w:lang w:val="en-US" w:eastAsia="zh-CN"/>
        </w:rPr>
      </w:pPr>
      <w:r>
        <w:rPr>
          <w:rFonts w:hint="eastAsia" w:ascii="仿宋" w:hAnsi="仿宋" w:eastAsia="仿宋"/>
          <w:sz w:val="24"/>
          <w:lang w:val="en-US" w:eastAsia="zh-CN"/>
        </w:rPr>
        <w:t xml:space="preserve">      无</w:t>
      </w:r>
    </w:p>
    <w:p>
      <w:pPr>
        <w:pStyle w:val="4"/>
        <w:spacing w:before="0" w:after="0" w:line="380" w:lineRule="exact"/>
        <w:rPr>
          <w:rFonts w:ascii="方正仿宋_GBK" w:eastAsia="方正仿宋_GBK"/>
          <w:sz w:val="24"/>
          <w:szCs w:val="24"/>
        </w:rPr>
      </w:pPr>
      <w:r>
        <w:rPr>
          <w:rFonts w:hint="eastAsia" w:ascii="方正仿宋_GBK" w:eastAsia="方正仿宋_GBK"/>
          <w:sz w:val="24"/>
          <w:szCs w:val="24"/>
          <w:lang w:val="en-US" w:eastAsia="zh-CN"/>
        </w:rPr>
        <w:t xml:space="preserve">    </w:t>
      </w:r>
      <w:r>
        <w:rPr>
          <w:rFonts w:hint="eastAsia" w:ascii="方正仿宋_GBK" w:eastAsia="方正仿宋_GBK"/>
          <w:sz w:val="24"/>
          <w:szCs w:val="24"/>
        </w:rPr>
        <w:t>六、</w:t>
      </w:r>
      <w:bookmarkStart w:id="14" w:name="_Toc6991548"/>
      <w:bookmarkEnd w:id="9"/>
      <w:bookmarkEnd w:id="12"/>
      <w:bookmarkEnd w:id="13"/>
      <w:r>
        <w:rPr>
          <w:rFonts w:hint="eastAsia" w:ascii="方正仿宋_GBK" w:eastAsia="方正仿宋_GBK"/>
          <w:sz w:val="24"/>
          <w:szCs w:val="24"/>
        </w:rPr>
        <w:t>其它有关规定</w:t>
      </w:r>
      <w:bookmarkEnd w:id="14"/>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，否则均为无效询价。</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（三）同一合同项（分包）下为单一品目的货物采购中，同一品牌同一型号产品有多家供应商参加询价，只能按照一家供应商计算。</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（四）同一合同项（分包）下的货物，制造商参与询价的，不得再委托代理商参与询价。</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（五）本项目的补遗文件（如果有）一律在重庆市合川区人民医院</w:t>
      </w:r>
      <w:r>
        <w:rPr>
          <w:rFonts w:ascii="方正仿宋_GBK" w:hAnsi="宋体" w:eastAsia="方正仿宋_GBK"/>
          <w:sz w:val="24"/>
          <w:szCs w:val="24"/>
        </w:rPr>
        <w:t>网站</w:t>
      </w:r>
      <w:r>
        <w:rPr>
          <w:rFonts w:hint="eastAsia" w:ascii="方正仿宋_GBK" w:hAnsi="宋体" w:eastAsia="方正仿宋_GBK"/>
          <w:sz w:val="24"/>
          <w:szCs w:val="24"/>
        </w:rPr>
        <w:t>（http://www.hcrmyy.cn/）和行采家（</w:t>
      </w:r>
      <w:r>
        <w:rPr>
          <w:rFonts w:ascii="方正仿宋_GBK" w:hAnsi="宋体" w:eastAsia="方正仿宋_GBK"/>
          <w:sz w:val="24"/>
          <w:szCs w:val="24"/>
        </w:rPr>
        <w:t>https://www.gec123.com/</w:t>
      </w:r>
      <w:r>
        <w:rPr>
          <w:rFonts w:hint="eastAsia" w:ascii="方正仿宋_GBK" w:hAnsi="宋体" w:eastAsia="方正仿宋_GBK"/>
          <w:sz w:val="24"/>
          <w:szCs w:val="24"/>
        </w:rPr>
        <w:t>）上发布，请各供应商注意下载；无论供应商下载与否，均视同供应商已知晓本项目补遗文件（如果有）的内容。</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（七）询价费用：无论询价结果如何，供应商参与本项目询价的所有费用均应由供应商自行承担。</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（八）本项目不接受联合体参与询价。</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pStyle w:val="4"/>
        <w:spacing w:before="0" w:after="0" w:line="380" w:lineRule="exact"/>
        <w:rPr>
          <w:rFonts w:ascii="方正仿宋_GBK" w:eastAsia="方正仿宋_GBK"/>
          <w:sz w:val="24"/>
          <w:szCs w:val="24"/>
        </w:rPr>
      </w:pPr>
      <w:bookmarkStart w:id="15" w:name="_Toc6991549"/>
      <w:r>
        <w:rPr>
          <w:rFonts w:hint="eastAsia" w:ascii="方正仿宋_GBK" w:eastAsia="方正仿宋_GBK"/>
          <w:sz w:val="24"/>
          <w:szCs w:val="24"/>
        </w:rPr>
        <w:t>七、联系方式</w:t>
      </w:r>
      <w:bookmarkEnd w:id="15"/>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联系人：周老师（项目及产品咨询）18983356926</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尹老师（招标相关）023-</w:t>
      </w:r>
      <w:r>
        <w:rPr>
          <w:rFonts w:ascii="方正仿宋_GBK" w:hAnsi="宋体" w:eastAsia="方正仿宋_GBK"/>
          <w:sz w:val="24"/>
          <w:szCs w:val="24"/>
        </w:rPr>
        <w:t>42827145</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址：重庆市合川区希尔安大道1366号行政楼招标办</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3"/>
        <w:spacing w:line="360" w:lineRule="auto"/>
        <w:jc w:val="center"/>
        <w:rPr>
          <w:rFonts w:ascii="方正小标宋_GBK" w:hAnsi="宋体" w:eastAsia="方正小标宋_GBK"/>
          <w:b w:val="0"/>
          <w:szCs w:val="30"/>
        </w:rPr>
      </w:pPr>
      <w:bookmarkStart w:id="16" w:name="_Toc102227313"/>
      <w:bookmarkStart w:id="17" w:name="_Toc6991550"/>
      <w:r>
        <w:rPr>
          <w:rFonts w:hint="eastAsia" w:ascii="方正小标宋_GBK" w:hAnsi="宋体" w:eastAsia="方正小标宋_GBK"/>
          <w:b w:val="0"/>
          <w:sz w:val="36"/>
          <w:szCs w:val="30"/>
        </w:rPr>
        <w:t>第二篇  供应商须知</w:t>
      </w:r>
      <w:bookmarkEnd w:id="16"/>
      <w:bookmarkEnd w:id="17"/>
    </w:p>
    <w:p>
      <w:pPr>
        <w:pStyle w:val="4"/>
        <w:spacing w:before="0" w:after="0" w:line="440" w:lineRule="exact"/>
        <w:rPr>
          <w:rFonts w:ascii="方正仿宋_GBK" w:eastAsia="方正仿宋_GBK"/>
          <w:sz w:val="24"/>
          <w:szCs w:val="24"/>
        </w:rPr>
      </w:pPr>
      <w:bookmarkStart w:id="18" w:name="_Toc342913389"/>
      <w:bookmarkStart w:id="19" w:name="_Toc511909602"/>
      <w:bookmarkStart w:id="20" w:name="_Toc102227321"/>
      <w:bookmarkStart w:id="21" w:name="_Toc6991557"/>
      <w:bookmarkStart w:id="22" w:name="_Toc342913395"/>
      <w:r>
        <w:rPr>
          <w:rFonts w:hint="eastAsia" w:ascii="方正仿宋_GBK" w:eastAsia="方正仿宋_GBK"/>
          <w:sz w:val="24"/>
          <w:szCs w:val="24"/>
        </w:rPr>
        <w:t>一、询价费用</w:t>
      </w:r>
      <w:bookmarkEnd w:id="18"/>
      <w:bookmarkEnd w:id="19"/>
    </w:p>
    <w:p>
      <w:pPr>
        <w:pStyle w:val="12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参与询价的供应商应承担其编制响应文件与递交响应文件所涉及的一切费用，不论询价结果如何，采购人和采购代理机构在任何情况下无义务也无责任承担这些费用。</w:t>
      </w:r>
    </w:p>
    <w:p>
      <w:pPr>
        <w:pStyle w:val="4"/>
        <w:tabs>
          <w:tab w:val="left" w:pos="2640"/>
        </w:tabs>
        <w:spacing w:before="0" w:after="0" w:line="400" w:lineRule="exact"/>
        <w:rPr>
          <w:rFonts w:ascii="方正仿宋_GBK" w:eastAsia="方正仿宋_GBK"/>
          <w:sz w:val="24"/>
          <w:szCs w:val="24"/>
        </w:rPr>
      </w:pPr>
      <w:bookmarkStart w:id="23" w:name="_Toc511909603"/>
      <w:bookmarkStart w:id="24" w:name="_Toc342913391"/>
      <w:r>
        <w:rPr>
          <w:rFonts w:hint="eastAsia" w:ascii="方正仿宋_GBK" w:eastAsia="方正仿宋_GBK"/>
          <w:sz w:val="24"/>
          <w:szCs w:val="24"/>
        </w:rPr>
        <w:t>二、询价采购文件</w:t>
      </w:r>
      <w:bookmarkEnd w:id="23"/>
      <w:bookmarkEnd w:id="24"/>
      <w:r>
        <w:rPr>
          <w:rFonts w:ascii="方正仿宋_GBK" w:eastAsia="方正仿宋_GBK"/>
          <w:sz w:val="24"/>
          <w:szCs w:val="24"/>
        </w:rPr>
        <w:tab/>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（一）询价采购文件由询价采购邀请书、供应商须知、询价项目技术需求、询价项目服务需求、合同草案条款、响应文件格式要求六部分组成。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（二）采购人（或采购代理机构）所作的一切有效的书面通知、修改及补充，都是询价采购文件不可分割的部分。</w:t>
      </w:r>
    </w:p>
    <w:p>
      <w:pPr>
        <w:pStyle w:val="4"/>
        <w:spacing w:before="0" w:after="0" w:line="400" w:lineRule="exact"/>
        <w:rPr>
          <w:rFonts w:ascii="方正仿宋_GBK" w:eastAsia="方正仿宋_GBK"/>
          <w:sz w:val="24"/>
          <w:szCs w:val="24"/>
        </w:rPr>
      </w:pPr>
      <w:bookmarkStart w:id="25" w:name="_Toc342913392"/>
      <w:bookmarkStart w:id="26" w:name="_Toc511909604"/>
      <w:bookmarkStart w:id="27" w:name="_Toc179714297"/>
      <w:bookmarkStart w:id="28" w:name="_Toc102227318"/>
      <w:r>
        <w:rPr>
          <w:rFonts w:hint="eastAsia" w:ascii="方正仿宋_GBK" w:eastAsia="方正仿宋_GBK"/>
          <w:sz w:val="24"/>
          <w:szCs w:val="24"/>
        </w:rPr>
        <w:t>三、询价要求</w:t>
      </w:r>
      <w:bookmarkEnd w:id="25"/>
      <w:bookmarkEnd w:id="26"/>
      <w:bookmarkEnd w:id="27"/>
      <w:bookmarkEnd w:id="28"/>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供应商应当按照询价采购文件的要求编制响应文件，并对询价采购文件提出的要求和条件作出实质性响应，响应文件原则上采用软面订本。</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2.询价有效期：响应文件及有关承诺文件有效期为询价开始时间起90天。</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1.响应文件一式贰份，其中正本一份，副本一份；副本可为正本的复印件，应与正本一致，如出现不一致情况以正本为准。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在响应文件正本中，询价采购文件第六篇响应文件格式中规定签字、盖章的地方必须按其规定签字、盖章。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3.若供应商对响应文件的错处作必要修改，则应在修改处加盖供应商公章或由法定代表人或法定代表人授权代表签字确认。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1.响应文件的密封与标记</w:t>
      </w:r>
    </w:p>
    <w:p>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1.1响应文件的正本、副本以及电子文档均应密封送达询价地点，应在封套上注明项目名称、供应商名称。若正本、副本分别进行密封的，还应在封套上注明“正本”、“副本”、字样。</w:t>
      </w:r>
    </w:p>
    <w:p>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2.如果未按上述规定进行密封和标记，采购代理机构对响应文件误投、丢失或提前拆封不负责任</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各供应商应当派1-2名代表参与询价，至少1人应为法定代表人或具有法定代表人授权委托书的授权代表。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（七）无效询价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供应商发生以下条款情况之一者，视为无效询价，其响应文件将被拒绝：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1.供应商不符合规定的基本资格条件或特定资格条件的；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2.供应商的法定代表人或其授权代表未参加询价；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3.供应商所提交的响应文件不按规定签字、盖章的；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4.供应商的最后报价超过采购预算或最高限价的；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（分包）</w:t>
      </w:r>
      <w:r>
        <w:rPr>
          <w:rFonts w:ascii="方正仿宋_GBK" w:hAnsi="宋体" w:eastAsia="方正仿宋_GBK"/>
          <w:sz w:val="24"/>
          <w:szCs w:val="24"/>
        </w:rPr>
        <w:t>下政府采购活动</w:t>
      </w:r>
      <w:r>
        <w:rPr>
          <w:rFonts w:hint="eastAsia" w:ascii="方正仿宋_GBK" w:hAnsi="宋体" w:eastAsia="方正仿宋_GBK"/>
          <w:sz w:val="24"/>
          <w:szCs w:val="24"/>
        </w:rPr>
        <w:t>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7为采购项目提供整体设计、规范编制或者项目管理、监理、检测等服务的供应商再参加该采购项目的其他采购活动的；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8.同一</w:t>
      </w:r>
      <w:r>
        <w:rPr>
          <w:rFonts w:ascii="方正仿宋_GBK" w:hAnsi="宋体" w:eastAsia="方正仿宋_GBK"/>
          <w:sz w:val="24"/>
          <w:szCs w:val="24"/>
        </w:rPr>
        <w:t>合同项</w:t>
      </w:r>
      <w:r>
        <w:rPr>
          <w:rFonts w:hint="eastAsia" w:ascii="方正仿宋_GBK" w:hAnsi="宋体" w:eastAsia="方正仿宋_GBK"/>
          <w:sz w:val="24"/>
          <w:szCs w:val="24"/>
        </w:rPr>
        <w:t>（分包）</w:t>
      </w:r>
      <w:r>
        <w:rPr>
          <w:rFonts w:ascii="方正仿宋_GBK" w:hAnsi="宋体" w:eastAsia="方正仿宋_GBK"/>
          <w:sz w:val="24"/>
          <w:szCs w:val="24"/>
        </w:rPr>
        <w:t>下</w:t>
      </w:r>
      <w:r>
        <w:rPr>
          <w:rFonts w:hint="eastAsia" w:ascii="方正仿宋_GBK" w:hAnsi="宋体" w:eastAsia="方正仿宋_GBK"/>
          <w:sz w:val="24"/>
          <w:szCs w:val="24"/>
        </w:rPr>
        <w:t>的货物，制造商参与询价的，再委托代理商参与询价的。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9.供应商以联合体形式参与询价的。</w:t>
      </w:r>
    </w:p>
    <w:p>
      <w:pPr>
        <w:pStyle w:val="4"/>
        <w:spacing w:before="0" w:after="0" w:line="400" w:lineRule="exact"/>
        <w:rPr>
          <w:rFonts w:ascii="方正仿宋_GBK" w:eastAsia="方正仿宋_GBK"/>
          <w:sz w:val="24"/>
          <w:szCs w:val="24"/>
        </w:rPr>
      </w:pPr>
      <w:bookmarkStart w:id="29" w:name="_Toc179714298"/>
      <w:bookmarkStart w:id="30" w:name="_Toc342913393"/>
      <w:bookmarkStart w:id="31" w:name="_Toc511909605"/>
      <w:bookmarkStart w:id="32" w:name="_Toc102227319"/>
      <w:r>
        <w:rPr>
          <w:rFonts w:hint="eastAsia" w:ascii="方正仿宋_GBK" w:eastAsia="方正仿宋_GBK"/>
          <w:sz w:val="24"/>
          <w:szCs w:val="24"/>
        </w:rPr>
        <w:t>四、询价程序</w:t>
      </w:r>
      <w:bookmarkEnd w:id="29"/>
      <w:bookmarkEnd w:id="30"/>
      <w:bookmarkEnd w:id="31"/>
      <w:bookmarkEnd w:id="32"/>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（一）询价按询价采购文件规定的时间和地点进行。供应商须有法定代表人或其授权代表参加并签到。</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（二）由评标专家组对各供应商的资格条件、响应文件的有效性、完整性和响应程度进行审查，各供应商只有在完全符合的前提下，才能参与正式询价，审查的内容如下：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1.资格性检查。依据法律法规和询价采购文件的规定，对响应文件中的资格证明进行审查，以确定供应商是否具备询价资格。资格性检查资料表如下：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6"/>
        <w:gridCol w:w="425"/>
        <w:gridCol w:w="4536"/>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4961" w:type="dxa"/>
            <w:gridSpan w:val="2"/>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991"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6" w:type="dxa"/>
            <w:vMerge w:val="restart"/>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425" w:type="dxa"/>
            <w:vMerge w:val="restart"/>
            <w:vAlign w:val="center"/>
          </w:tcPr>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供</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应</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商</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本</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资</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格</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条</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件</w:t>
            </w: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 xml:space="preserve">）； </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提供2019年度或2020年度财务状况报告（表）复印件，本年度新成立的公司提供提交响应文件截止时间前一个月的财务状况报告（表）复印件（新成立公司不足一个月的除外）。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hAnsi="仿宋" w:eastAsia="方正仿宋_GBK"/>
                <w:sz w:val="21"/>
                <w:szCs w:val="21"/>
              </w:rPr>
              <w:t>）</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991" w:type="dxa"/>
            <w:vAlign w:val="center"/>
          </w:tcPr>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1.供应商提供书面声明（见格式文件）；</w:t>
            </w:r>
          </w:p>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1" w:hRule="atLeast"/>
        </w:trPr>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991" w:type="dxa"/>
            <w:vAlign w:val="center"/>
          </w:tcPr>
          <w:p>
            <w:pPr>
              <w:spacing w:line="240" w:lineRule="exact"/>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4961" w:type="dxa"/>
            <w:gridSpan w:val="2"/>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按第一篇“三、供应商资格要求（二）特定资格条件”的要求提交</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供应商按“五证合一”登记制度办理营业执照的，组织机构代码证、税务登记证（副本）和社会保险登记证以供应商所提供的营业执照（副本）复印件为准。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2.符合性检查。依据询价采购文件的规定，询价小组从响应文件的有效性、完整性和对询价采购文件的响应程度进行审查，以确定是否对询价采购文件的实质性要求作出响应。</w:t>
      </w:r>
      <w:r>
        <w:rPr>
          <w:rFonts w:hint="eastAsia" w:ascii="方正仿宋_GBK" w:eastAsia="方正仿宋_GBK"/>
          <w:kern w:val="0"/>
          <w:sz w:val="24"/>
          <w:szCs w:val="24"/>
        </w:rPr>
        <w:t>符合性检查资料表如下：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6"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询价采购</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询价采购文件的响应程度审查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34"/>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对询价采购文件第三篇规定的询价内容进行响应。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满足询价文件</w:t>
            </w:r>
            <w:r>
              <w:rPr>
                <w:rFonts w:hint="eastAsia" w:ascii="方正仿宋_GBK" w:hAnsi="宋体" w:eastAsia="方正仿宋_GBK" w:cs="仿宋_GB2312"/>
                <w:sz w:val="21"/>
                <w:szCs w:val="21"/>
                <w:lang w:val="zh-CN"/>
              </w:rPr>
              <w:t>规定。</w:t>
            </w:r>
          </w:p>
        </w:tc>
      </w:tr>
    </w:tbl>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4"/>
        <w:spacing w:before="0" w:after="0" w:line="400" w:lineRule="exact"/>
        <w:rPr>
          <w:rFonts w:ascii="方正仿宋_GBK" w:eastAsia="方正仿宋_GBK"/>
          <w:sz w:val="24"/>
          <w:szCs w:val="24"/>
        </w:rPr>
      </w:pPr>
      <w:bookmarkStart w:id="33" w:name="_Toc511909606"/>
      <w:bookmarkStart w:id="34" w:name="_Toc102227320"/>
      <w:bookmarkStart w:id="35" w:name="_Toc342913394"/>
      <w:r>
        <w:rPr>
          <w:rFonts w:hint="eastAsia" w:ascii="方正仿宋_GBK" w:eastAsia="方正仿宋_GBK"/>
          <w:sz w:val="24"/>
          <w:szCs w:val="24"/>
        </w:rPr>
        <w:t>五、评审依据</w:t>
      </w:r>
      <w:bookmarkEnd w:id="3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评审的依据为询价采购文件和响应文件（含有效的补充文件）。询价小组判断响应文件对询价采购文件的响应，仅基于响应文件本身而不靠外部证据。</w:t>
      </w:r>
    </w:p>
    <w:p>
      <w:pPr>
        <w:pStyle w:val="4"/>
        <w:spacing w:before="0" w:after="0" w:line="400" w:lineRule="exact"/>
        <w:rPr>
          <w:rFonts w:ascii="方正仿宋_GBK" w:eastAsia="方正仿宋_GBK"/>
          <w:sz w:val="24"/>
          <w:szCs w:val="24"/>
        </w:rPr>
      </w:pPr>
      <w:bookmarkStart w:id="36" w:name="_Toc511909607"/>
      <w:r>
        <w:rPr>
          <w:rFonts w:hint="eastAsia" w:ascii="方正仿宋_GBK" w:eastAsia="方正仿宋_GBK"/>
          <w:sz w:val="24"/>
          <w:szCs w:val="24"/>
        </w:rPr>
        <w:t>六、成交</w:t>
      </w:r>
      <w:bookmarkEnd w:id="34"/>
      <w:r>
        <w:rPr>
          <w:rFonts w:hint="eastAsia" w:ascii="方正仿宋_GBK" w:eastAsia="方正仿宋_GBK"/>
          <w:sz w:val="24"/>
          <w:szCs w:val="24"/>
        </w:rPr>
        <w:t>原则</w:t>
      </w:r>
      <w:bookmarkEnd w:id="35"/>
      <w:bookmarkEnd w:id="3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（一）评审办法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1.询价小组将依照本询价采购文件相关规定对质量和服务均能满足询价采购实质性响应要求的供应商所提交的报价按照由低到高的顺序提出3名成交候选人（一次性报价，无二次报价）。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2.若供应商的最后报价价格相同，按技术参数（条款）的优劣顺序排列；以上都相同的，按服务条款的优劣顺序排列。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（二）评审细则</w:t>
      </w:r>
    </w:p>
    <w:p>
      <w:pPr>
        <w:tabs>
          <w:tab w:val="left" w:pos="36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1.资格符合性检查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依据法律法规和询价采购文件的规定，对供应商的资格证明进行审查，以确定供应商是否具备询价资格。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2.对响应文件的有效性、完整性和响应程度检查</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依据询价采购文件的规定，对供应商的响应文件从质量、服务等方面进行审查，以确定供应商是否实质性响应询价采购文件的要求。对技术、服务未作实质性响应的供应商，询价小组将要求其在最后报价前做出相应的承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2.3关于政策性扣减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2.3.1政策性扣减范围</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2.3.1.1供应商符合小型、微型企业或监狱企业条件的，其最后报价将按相应比例进行扣减。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依照&lt;关于印发《政府采购促进中小企业发展暂行办法》的通知&gt;（财库〔2011〕181号）及《重庆市政府采购促进中小企业发展若干规定》（渝财采购〔2016〕12号）之规定，小型、微型企业应当同时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2.3.1.2.1本企业符合中小企业划分标准（中小企业划分标准是指国务院有关部门根据企业从业人员、营业收入、资产总额等指标制定的中小企业划型标准（工信部联企业〔2011〕300号））。</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2.3.1.2.2提供本企业制造的货物、承担的工程或者服务，或者提供其他中小企业制造的货物，不包括提供或使用大型企业注册商标的货物。</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2.3.1.2.3小型、微型企业提供中型企业制造的货物的，视同为中型企业；小型、微型、中型企业提供大型企业制造的货物的，视同为大型企业。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2.3.1.3依照&lt;财政部、司法部关于政府采购支持监狱企业发展有关问题的通知&gt;（财库〔2014〕68号）之规定，监狱企业应当符合以下条件：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2.3.1.3.2监狱企业参加政府采购活动时，视同小型、微型企业，应当提供由省级以上监狱管理局、戒毒管理局（含新疆生产建设兵团）出具的属于监狱企业的证明文件。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  政策性扣减方式：</w:t>
      </w:r>
    </w:p>
    <w:p>
      <w:pPr>
        <w:snapToGrid w:val="0"/>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2.3.2.</w:t>
      </w:r>
      <w:r>
        <w:rPr>
          <w:rFonts w:hint="eastAsia" w:ascii="方正仿宋_GBK" w:hAnsi="宋体" w:eastAsia="方正仿宋_GBK"/>
          <w:sz w:val="24"/>
          <w:szCs w:val="24"/>
        </w:rPr>
        <w:t>1.投标人为非联合体投标的，对小微型企业给予</w:t>
      </w:r>
      <w:r>
        <w:rPr>
          <w:rFonts w:hint="eastAsia" w:ascii="方正仿宋_GBK" w:hAnsi="宋体" w:eastAsia="方正仿宋_GBK"/>
          <w:sz w:val="24"/>
          <w:szCs w:val="24"/>
          <w:lang w:val="en-US" w:eastAsia="zh-CN"/>
        </w:rPr>
        <w:t xml:space="preserve">   6  </w:t>
      </w:r>
      <w:r>
        <w:rPr>
          <w:rFonts w:hint="eastAsia" w:ascii="方正仿宋_GBK" w:hAnsi="宋体" w:eastAsia="方正仿宋_GBK"/>
          <w:sz w:val="24"/>
          <w:szCs w:val="24"/>
        </w:rPr>
        <w:t>%的扣除，以扣除后的报价参与评审。</w:t>
      </w:r>
    </w:p>
    <w:p>
      <w:pPr>
        <w:snapToGrid w:val="0"/>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2.3.2.</w:t>
      </w:r>
      <w:r>
        <w:rPr>
          <w:rFonts w:hint="eastAsia" w:ascii="方正仿宋_GBK" w:hAnsi="宋体" w:eastAsia="方正仿宋_GBK"/>
          <w:sz w:val="24"/>
          <w:szCs w:val="24"/>
        </w:rPr>
        <w:t>2.监狱企业、残疾人福利性单位属于微型企业的，应提供中小微企业声明函（详见第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 “中小微企业声明函”）。未提供以上资料的监狱企业、残疾人福利性单位视同小型企业。</w:t>
      </w:r>
    </w:p>
    <w:p>
      <w:pPr>
        <w:snapToGrid w:val="0"/>
        <w:spacing w:line="400" w:lineRule="exact"/>
        <w:rPr>
          <w:rFonts w:ascii="方正仿宋_GBK" w:hAnsi="宋体" w:eastAsia="方正仿宋_GBK"/>
          <w:color w:val="FF0000"/>
          <w:sz w:val="24"/>
          <w:szCs w:val="24"/>
        </w:rPr>
      </w:pPr>
      <w:r>
        <w:rPr>
          <w:rFonts w:hint="eastAsia" w:ascii="方正仿宋_GBK" w:hAnsi="宋体" w:eastAsia="方正仿宋_GBK"/>
          <w:color w:val="FF0000"/>
          <w:sz w:val="24"/>
          <w:szCs w:val="24"/>
          <w:lang w:val="en-US" w:eastAsia="zh-CN"/>
        </w:rPr>
        <w:t xml:space="preserve">    </w:t>
      </w:r>
      <w:r>
        <w:rPr>
          <w:rFonts w:hint="eastAsia" w:ascii="方正仿宋_GBK" w:hAnsi="宋体" w:eastAsia="方正仿宋_GBK"/>
          <w:color w:val="FF0000"/>
          <w:sz w:val="24"/>
          <w:szCs w:val="24"/>
        </w:rPr>
        <w:t>3.成交供应商的确定：</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3.1“第三篇 询价项目技术需求”有一条及以上不能满足询价采购文件要求的供应商将失去成为成交供应商的资格。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color w:val="FF0000"/>
          <w:sz w:val="24"/>
          <w:szCs w:val="24"/>
        </w:rPr>
        <w:t>3.2“第四篇 询价项目服务需求”有一条及以上不能满足询价采购文件要求的供应商将失去成为成交供应商的资格。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3.4询价小组将依照评审办法提出成交候选人。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w:t>
      </w:r>
      <w:r>
        <w:rPr>
          <w:rFonts w:ascii="方正仿宋_GBK" w:hAnsi="宋体" w:eastAsia="方正仿宋_GBK"/>
          <w:sz w:val="24"/>
          <w:szCs w:val="24"/>
        </w:rPr>
        <w:t>采购人应当在收到评审报告后5个工作日内，从评审报告提出的成交候选人中，根据质量和服务均能满足采购文件实质性响应要求且最后报价最低的原则确定成交供应商，也可以书面授权询价小组直接确定成交供应商。采购人逾期未确定成交供应商且不提出异议的，视为确定评审报告提出的最后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3.6.2成交供应商无充分理由放弃成交的，采购人将会同采购代理机构把相关情况报财政部门，财政部门将根据相关法律法规的规定对违规供应商进行处罚。</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4.出现下列情形之一的，采购人或者采购代理机构应当终止询价采购采购活动，发布项目终止公告并说明原因，重新开展采购活动：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4.1因情况变化，不再符合规定的询价采购采购方式适用情形的；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4.2出现影响采购公正的违法、违规行为的；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4.3在采购过程中符合竞争要求的供应商或者报价未超过采购预算的供应商不足3家的，但《政府采购非招标采购方式管理办法》第二十七条第二款规定的情形除外。</w:t>
      </w:r>
    </w:p>
    <w:p>
      <w:pPr>
        <w:pStyle w:val="4"/>
        <w:spacing w:before="0" w:after="0" w:line="400" w:lineRule="exact"/>
        <w:rPr>
          <w:rFonts w:ascii="方正仿宋_GBK" w:eastAsia="方正仿宋_GBK"/>
          <w:sz w:val="24"/>
          <w:szCs w:val="24"/>
        </w:rPr>
      </w:pPr>
      <w:bookmarkStart w:id="37" w:name="_Toc511909608"/>
      <w:r>
        <w:rPr>
          <w:rFonts w:hint="eastAsia" w:ascii="方正仿宋_GBK" w:eastAsia="方正仿宋_GBK"/>
          <w:sz w:val="24"/>
          <w:szCs w:val="24"/>
        </w:rPr>
        <w:t>七、成交通知</w:t>
      </w:r>
      <w:bookmarkEnd w:id="37"/>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（一）成交供应商确定后，采购机构将在行采家（https://www.gec123.com/）或重庆市合川区人民医院网站（http://www.hcrmyy.cn/）上发布成交结果公告。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（二）结果公告发出同时，采购机构将以书面形式发出《中标通知书》。《中标通知书》一经发出即发生法律效力。</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（三）《中标通知书》将作为签订合同的依据。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（四）如有供应商对成交结果提出质疑的，在质疑处理完毕后发出成交通知书。</w:t>
      </w:r>
    </w:p>
    <w:bookmarkEnd w:id="20"/>
    <w:bookmarkEnd w:id="21"/>
    <w:bookmarkEnd w:id="22"/>
    <w:p>
      <w:pPr>
        <w:pStyle w:val="4"/>
        <w:spacing w:before="0" w:after="0" w:line="400" w:lineRule="exact"/>
        <w:rPr>
          <w:rFonts w:ascii="方正仿宋_GBK" w:eastAsia="方正仿宋_GBK"/>
          <w:sz w:val="24"/>
          <w:szCs w:val="24"/>
        </w:rPr>
      </w:pPr>
      <w:bookmarkStart w:id="38" w:name="_Toc6991558"/>
      <w:r>
        <w:rPr>
          <w:rFonts w:hint="eastAsia" w:ascii="方正仿宋_GBK" w:eastAsia="方正仿宋_GBK"/>
          <w:sz w:val="24"/>
          <w:szCs w:val="24"/>
        </w:rPr>
        <w:t>八、关于质疑和投诉</w:t>
      </w:r>
      <w:bookmarkEnd w:id="3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1.2.2质疑项目的名称、项目号以及询价项目编号；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1.2.7营业执照（或事业单位法人证书，或个体工商户营业执照或有效的自然人身份证明、组织机构代码证）复印件；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1.供应商对采购人的答复不满意，或者采购人未在规定时间内作出答复的，可以在答复期满后15个工作日内按照相关法律法规向财政部门提起投诉。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4"/>
        <w:spacing w:before="0" w:after="0" w:line="400" w:lineRule="exact"/>
        <w:rPr>
          <w:rFonts w:ascii="方正仿宋_GBK" w:eastAsia="方正仿宋_GBK"/>
          <w:sz w:val="24"/>
          <w:szCs w:val="24"/>
        </w:rPr>
      </w:pPr>
      <w:bookmarkStart w:id="39" w:name="_Toc6991559"/>
      <w:bookmarkStart w:id="40" w:name="_Toc102227322"/>
      <w:bookmarkStart w:id="41" w:name="_Toc342913396"/>
      <w:r>
        <w:rPr>
          <w:rFonts w:hint="eastAsia" w:ascii="方正仿宋_GBK" w:eastAsia="方正仿宋_GBK"/>
          <w:sz w:val="24"/>
          <w:szCs w:val="24"/>
        </w:rPr>
        <w:t>九、签订合同</w:t>
      </w:r>
      <w:bookmarkEnd w:id="39"/>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（一）成交供应商应当自成交通知书发出之日起</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日内，按照询价采购文件和响应文件的约定及现场询价承诺，与采购人签订书面合同。所签订的合同不得对询价采购文件和供应商的响应文件作实质性修改。成交供应商逾期未签订合同则视为自动放弃中标资格，除不可抗力外，成交供应商恶意放弃签订合同的，则履约保证金不退，采购人将上交国库。因此对采购人造成损失的，由成交供应商负责全额赔偿。</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（二）询价采购文件、供应商的响应文件及澄清文件等，均为签订合同的依据。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（四）合同原则上应按照《采购合同范本》签订，相关单位要求适用合同通用格式版本的，应按其要求另行签订其他合同。</w:t>
      </w:r>
    </w:p>
    <w:p>
      <w:pPr>
        <w:spacing w:line="400" w:lineRule="exact"/>
        <w:ind w:firstLine="360" w:firstLineChars="150"/>
        <w:rPr>
          <w:rFonts w:ascii="方正仿宋_GBK" w:hAnsi="宋体" w:eastAsia="方正仿宋_GBK"/>
          <w:sz w:val="24"/>
          <w:szCs w:val="24"/>
        </w:rPr>
      </w:pPr>
    </w:p>
    <w:bookmarkEnd w:id="40"/>
    <w:bookmarkEnd w:id="41"/>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ascii="方正小标宋_GBK" w:hAnsi="宋体" w:eastAsia="方正小标宋_GBK"/>
          <w:b w:val="0"/>
          <w:color w:val="000000"/>
          <w:sz w:val="30"/>
          <w:szCs w:val="30"/>
        </w:rPr>
      </w:pPr>
      <w:bookmarkStart w:id="42" w:name="_Toc6991560"/>
      <w:r>
        <w:rPr>
          <w:rFonts w:hint="eastAsia" w:ascii="方正小标宋_GBK" w:hAnsi="宋体" w:eastAsia="方正小标宋_GBK"/>
          <w:b w:val="0"/>
          <w:color w:val="000000"/>
          <w:sz w:val="36"/>
          <w:szCs w:val="30"/>
        </w:rPr>
        <w:t>第三篇  询价项目技术需求</w:t>
      </w:r>
      <w:bookmarkEnd w:id="42"/>
    </w:p>
    <w:p>
      <w:pPr>
        <w:pStyle w:val="3"/>
        <w:spacing w:before="0" w:after="0" w:line="360" w:lineRule="exact"/>
        <w:rPr>
          <w:rFonts w:ascii="方正仿宋_GBK" w:hAnsi="Times New Roman" w:eastAsia="方正仿宋_GBK"/>
          <w:sz w:val="24"/>
          <w:szCs w:val="24"/>
        </w:rPr>
      </w:pPr>
      <w:bookmarkStart w:id="43" w:name="_Toc515447989"/>
      <w:bookmarkStart w:id="44" w:name="_Toc6991561"/>
      <w:bookmarkStart w:id="45" w:name="_Toc12789058"/>
      <w:r>
        <w:rPr>
          <w:rFonts w:hint="eastAsia" w:ascii="方正仿宋_GBK" w:hAnsi="Times New Roman" w:eastAsia="方正仿宋_GBK"/>
          <w:sz w:val="24"/>
          <w:szCs w:val="24"/>
        </w:rPr>
        <w:t>一、产品限价、技术规格、及质量要求</w:t>
      </w:r>
      <w:bookmarkEnd w:id="43"/>
      <w:bookmarkEnd w:id="44"/>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（一）印刷服务范围</w:t>
      </w:r>
    </w:p>
    <w:tbl>
      <w:tblPr>
        <w:tblW w:w="1355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3261"/>
        <w:gridCol w:w="2126"/>
        <w:gridCol w:w="796"/>
        <w:gridCol w:w="1276"/>
        <w:gridCol w:w="1505"/>
        <w:gridCol w:w="1471"/>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序号</w:t>
            </w: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品名</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规格</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单位</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rPr>
            </w:pPr>
            <w:r>
              <w:rPr>
                <w:rFonts w:hint="eastAsia" w:ascii="宋体" w:hAnsi="宋体" w:cs="宋体"/>
                <w:kern w:val="0"/>
                <w:sz w:val="20"/>
              </w:rPr>
              <w:t>年大致用量</w:t>
            </w: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FF0000"/>
                <w:kern w:val="0"/>
                <w:sz w:val="20"/>
              </w:rPr>
            </w:pPr>
            <w:r>
              <w:rPr>
                <w:rFonts w:hint="eastAsia" w:ascii="宋体" w:hAnsi="宋体" w:cs="宋体"/>
                <w:color w:val="FF0000"/>
                <w:kern w:val="0"/>
                <w:sz w:val="20"/>
              </w:rPr>
              <w:t>建议限价（元）</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FF0000"/>
                <w:kern w:val="0"/>
                <w:sz w:val="20"/>
              </w:rPr>
            </w:pPr>
            <w:r>
              <w:rPr>
                <w:rFonts w:hint="eastAsia" w:ascii="宋体" w:hAnsi="宋体" w:cs="宋体"/>
                <w:color w:val="FF0000"/>
                <w:kern w:val="0"/>
                <w:sz w:val="20"/>
              </w:rPr>
              <w:t>合计（元）</w:t>
            </w:r>
          </w:p>
        </w:tc>
        <w:tc>
          <w:tcPr>
            <w:tcW w:w="22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rPr>
            </w:pPr>
            <w:r>
              <w:rPr>
                <w:rFonts w:hint="eastAsia" w:ascii="宋体" w:hAnsi="宋体" w:cs="宋体"/>
                <w:kern w:val="0"/>
                <w:sz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50g</w:t>
            </w:r>
            <w:r>
              <w:rPr>
                <w:rFonts w:hint="eastAsia" w:ascii="宋体" w:hAnsi="宋体" w:cs="宋体"/>
                <w:kern w:val="0"/>
                <w:sz w:val="20"/>
              </w:rPr>
              <w:t>书写纸质印刷品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100000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0.028</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2800</w:t>
            </w:r>
          </w:p>
        </w:tc>
        <w:tc>
          <w:tcPr>
            <w:tcW w:w="2268" w:type="dxa"/>
            <w:vMerge w:val="restart"/>
            <w:tcBorders>
              <w:top w:val="nil"/>
              <w:left w:val="nil"/>
              <w:right w:val="single" w:color="auto" w:sz="4" w:space="0"/>
            </w:tcBorders>
            <w:vAlign w:val="center"/>
          </w:tcPr>
          <w:p>
            <w:pPr>
              <w:jc w:val="center"/>
              <w:rPr>
                <w:rFonts w:ascii="宋体" w:hAnsi="宋体" w:cs="宋体"/>
                <w:b/>
                <w:kern w:val="0"/>
                <w:sz w:val="20"/>
              </w:rPr>
            </w:pPr>
            <w:r>
              <w:rPr>
                <w:rFonts w:hint="eastAsia" w:ascii="宋体" w:hAnsi="宋体" w:cs="宋体"/>
                <w:kern w:val="0"/>
                <w:sz w:val="20"/>
              </w:rPr>
              <w:t>特殊要求：需在合川城区内有办事机构，接到使用部门的供货通知后须在3小时内按使用部门供货数量及送货地点要求供货。</w:t>
            </w:r>
          </w:p>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60g</w:t>
            </w:r>
            <w:r>
              <w:rPr>
                <w:rFonts w:hint="eastAsia" w:ascii="宋体" w:hAnsi="宋体" w:cs="宋体"/>
                <w:kern w:val="0"/>
                <w:sz w:val="20"/>
              </w:rPr>
              <w:t>书写纸质印刷品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1300000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0.048</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62400</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70g</w:t>
            </w:r>
            <w:r>
              <w:rPr>
                <w:rFonts w:hint="eastAsia" w:ascii="宋体" w:hAnsi="宋体" w:cs="宋体"/>
                <w:kern w:val="0"/>
                <w:sz w:val="20"/>
              </w:rPr>
              <w:t>双胶纸质印刷品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0.056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80g</w:t>
            </w:r>
            <w:r>
              <w:rPr>
                <w:rFonts w:hint="eastAsia" w:ascii="宋体" w:hAnsi="宋体" w:cs="宋体"/>
                <w:kern w:val="0"/>
                <w:sz w:val="20"/>
              </w:rPr>
              <w:t>双胶纸质印刷品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1800000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0.066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118800</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70g</w:t>
            </w:r>
            <w:r>
              <w:rPr>
                <w:rFonts w:hint="eastAsia" w:ascii="宋体" w:hAnsi="宋体" w:cs="宋体"/>
                <w:kern w:val="0"/>
                <w:sz w:val="20"/>
              </w:rPr>
              <w:t>双胶纸质印刷品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开（双面）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0.066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80g</w:t>
            </w:r>
            <w:r>
              <w:rPr>
                <w:rFonts w:hint="eastAsia" w:ascii="宋体" w:hAnsi="宋体" w:cs="宋体"/>
                <w:kern w:val="0"/>
                <w:sz w:val="20"/>
              </w:rPr>
              <w:t>双胶纸质印刷品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开（双面）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0.075</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70g</w:t>
            </w:r>
            <w:r>
              <w:rPr>
                <w:rFonts w:hint="eastAsia" w:ascii="宋体" w:hAnsi="宋体" w:cs="宋体"/>
                <w:kern w:val="0"/>
                <w:sz w:val="20"/>
              </w:rPr>
              <w:t>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A4</w:t>
            </w:r>
            <w:r>
              <w:rPr>
                <w:rFonts w:hint="eastAsia" w:ascii="宋体" w:hAnsi="宋体" w:cs="宋体"/>
                <w:kern w:val="0"/>
                <w:sz w:val="20"/>
              </w:rPr>
              <w:t>（单面）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900000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0.066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59400</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8</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80g</w:t>
            </w:r>
            <w:r>
              <w:rPr>
                <w:rFonts w:hint="eastAsia" w:ascii="宋体" w:hAnsi="宋体" w:cs="宋体"/>
                <w:kern w:val="0"/>
                <w:sz w:val="20"/>
              </w:rPr>
              <w:t>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A4</w:t>
            </w:r>
            <w:r>
              <w:rPr>
                <w:rFonts w:hint="eastAsia" w:ascii="宋体" w:hAnsi="宋体" w:cs="宋体"/>
                <w:kern w:val="0"/>
                <w:sz w:val="20"/>
              </w:rPr>
              <w:t>（单面）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0.075</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9</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80g</w:t>
            </w:r>
            <w:r>
              <w:rPr>
                <w:rFonts w:hint="eastAsia" w:ascii="宋体" w:hAnsi="宋体" w:cs="宋体"/>
                <w:kern w:val="0"/>
                <w:sz w:val="20"/>
              </w:rPr>
              <w:t>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A4</w:t>
            </w:r>
            <w:r>
              <w:rPr>
                <w:rFonts w:hint="eastAsia" w:ascii="宋体" w:hAnsi="宋体" w:cs="宋体"/>
                <w:kern w:val="0"/>
                <w:sz w:val="20"/>
              </w:rPr>
              <w:t>（双面）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900000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0.079</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71100</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中药袋</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15cm*15cm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164000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0.089</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14596</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11</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注射药袋</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100mm*135mm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9450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0.091</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859.95</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12</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内服西药袋</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75mm*95mm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319200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0.023</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7341.6</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13</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内服西药不干胶标签</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48mm*28mm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1368730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0.018</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24637.14</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14</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腕带</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（成人、儿童）各色</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条</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68400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0.169</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11559.6</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15</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病案袋</w:t>
            </w:r>
          </w:p>
        </w:tc>
        <w:tc>
          <w:tcPr>
            <w:tcW w:w="21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rPr>
            </w:pPr>
            <w:r>
              <w:rPr>
                <w:rFonts w:hint="eastAsia" w:ascii="宋体" w:hAnsi="宋体" w:cs="宋体"/>
                <w:kern w:val="0"/>
                <w:sz w:val="20"/>
              </w:rPr>
              <w:t>34.3cm*23.5cm</w:t>
            </w:r>
            <w:r>
              <w:rPr>
                <w:rFonts w:hint="eastAsia" w:ascii="宋体" w:hAnsi="宋体" w:cs="宋体"/>
                <w:kern w:val="0"/>
                <w:sz w:val="20"/>
              </w:rPr>
              <w:br/>
            </w:r>
            <w:r>
              <w:rPr>
                <w:rFonts w:hint="eastAsia" w:ascii="宋体" w:hAnsi="宋体" w:cs="宋体"/>
                <w:kern w:val="0"/>
                <w:sz w:val="20"/>
              </w:rPr>
              <w:t>背面6cm，舌长4cm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53400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0.451</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24083.4</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16</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病人费用档案袋</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796"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个</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0.345</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17</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医疗废物吊牌(含扎带）</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5*9cm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套</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0.26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18</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各类纸质不干胶</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4*2.2cm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7000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0.023</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161</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19</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各类纸质不干胶</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5.7*4.8cm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279490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0.031</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8664.19</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20</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各类PVC不干胶</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8.5*4.5cm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30060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0.113</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3396.78</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21</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各类PVC不干胶</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7.5*4.5cm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0.085</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22</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纸张装订费</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2-8张</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份</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0.106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23</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牛皮纸封面（含装订）</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A4</w:t>
            </w:r>
            <w:r>
              <w:rPr>
                <w:rFonts w:hint="eastAsia" w:ascii="宋体" w:hAnsi="宋体" w:cs="宋体"/>
                <w:kern w:val="0"/>
                <w:sz w:val="20"/>
              </w:rPr>
              <w:t>纸</w:t>
            </w:r>
            <w:r>
              <w:rPr>
                <w:rFonts w:ascii="宋体" w:hAnsi="宋体" w:cs="宋体"/>
                <w:kern w:val="0"/>
                <w:sz w:val="20"/>
              </w:rPr>
              <w:t>100g 2</w:t>
            </w:r>
            <w:r>
              <w:rPr>
                <w:rFonts w:hint="eastAsia" w:ascii="宋体" w:hAnsi="宋体" w:cs="宋体"/>
                <w:kern w:val="0"/>
                <w:sz w:val="20"/>
              </w:rPr>
              <w:t>张∕套</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套</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0.729</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24</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台帐本彩色封面（含装订）</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见样品</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1252</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3.715</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4651.18</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25</w:t>
            </w: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床头牌（城镇、居民、自费胶牌等）</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24cm*17cm（亚克力）</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213</w:t>
            </w:r>
          </w:p>
        </w:tc>
        <w:tc>
          <w:tcPr>
            <w:tcW w:w="15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2.655</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565.515</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26</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设备标识牌</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见样品</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1.044</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27</w:t>
            </w: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新生儿吊牌</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订制</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套</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0.531</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28</w:t>
            </w: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订制纸杯</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见样品</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rPr>
            </w:pPr>
            <w:r>
              <w:rPr>
                <w:rFonts w:hint="eastAsia" w:ascii="宋体" w:hAnsi="宋体" w:cs="宋体"/>
                <w:kern w:val="0"/>
                <w:sz w:val="20"/>
              </w:rPr>
              <w:t>106000</w:t>
            </w:r>
          </w:p>
        </w:tc>
        <w:tc>
          <w:tcPr>
            <w:tcW w:w="15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0.179</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18974</w:t>
            </w:r>
          </w:p>
        </w:tc>
        <w:tc>
          <w:tcPr>
            <w:tcW w:w="2268"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20"/>
              </w:rPr>
            </w:pPr>
          </w:p>
        </w:tc>
      </w:tr>
    </w:tbl>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（二）服务时间</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自合同签订之日起1年 </w:t>
      </w:r>
    </w:p>
    <w:p>
      <w:pPr>
        <w:tabs>
          <w:tab w:val="left" w:pos="1255"/>
          <w:tab w:val="left" w:pos="1506"/>
        </w:tabs>
        <w:snapToGrid w:val="0"/>
        <w:spacing w:line="400" w:lineRule="exact"/>
        <w:ind w:firstLine="480" w:firstLineChars="200"/>
        <w:rPr>
          <w:rFonts w:ascii="方正仿宋_GBK" w:hAnsi="宋体" w:eastAsia="方正仿宋_GBK"/>
          <w:color w:val="FF0000"/>
          <w:sz w:val="24"/>
          <w:szCs w:val="24"/>
          <w:u w:val="single"/>
        </w:rPr>
      </w:pPr>
      <w:r>
        <w:rPr>
          <w:rFonts w:hint="eastAsia" w:ascii="方正仿宋_GBK" w:hAnsi="宋体" w:eastAsia="方正仿宋_GBK"/>
          <w:sz w:val="24"/>
          <w:szCs w:val="24"/>
        </w:rPr>
        <w:t>（三）报价范围要求</w:t>
      </w:r>
      <w:r>
        <w:rPr>
          <w:rFonts w:hint="eastAsia" w:ascii="方正仿宋_GBK" w:hAnsi="宋体" w:eastAsia="方正仿宋_GBK"/>
          <w:color w:val="FF0000"/>
          <w:sz w:val="24"/>
          <w:szCs w:val="24"/>
          <w:u w:val="single"/>
        </w:rPr>
        <w:t>（请按照附件要求填写报价明细表，按总折率报价）</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成品包干价（含运送到指定位置）</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（四）印刷质量标准 </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1.成交供应商前期制作应按提供样稿之要求按时，按质完成，印刷品质量以签字稿为准验收；采购人应负责有关内容的及时校核确认以及收货验货。 </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2.采购人委托成交供应商设计制作的稿件，采购人有权要求成交供应商提供符合采购人需要的样稿确认。</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3.如为采购人提供的菲林，且打样稿与菲林不一致的情况，成交供应商不保证印刷颜色与所提供样稿的绝对一致，而应以菲林正常的印刷效果为准。 </w:t>
      </w: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4.彩色印刷品的色差范围正负应不超过样稿的10%，套印允许误差应小于0.2mm. 其他如需检验的项目按国家新闻出版行业标准有关平版一般印刷品的质量标准验收。 </w:t>
      </w: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bookmarkStart w:id="93" w:name="_GoBack"/>
      <w:bookmarkEnd w:id="93"/>
      <w:r>
        <w:rPr>
          <w:rFonts w:hint="eastAsia" w:ascii="方正仿宋_GBK" w:hAnsi="宋体" w:eastAsia="方正仿宋_GBK" w:cs="Times New Roman"/>
          <w:kern w:val="2"/>
          <w:sz w:val="24"/>
          <w:szCs w:val="24"/>
          <w:lang w:val="en-US" w:eastAsia="zh-CN" w:bidi="ar-SA"/>
        </w:rPr>
        <w:pict>
          <v:shape id="图片 4" o:spid="_x0000_s1026" type="#_x0000_t75" style="position:absolute;left:0;margin-left:6.7pt;margin-top:13.3pt;height:180pt;width:388.6pt;rotation:0f;z-index:251658240;" o:ole="f" fillcolor="#FFFFFF" filled="f" o:preferrelative="t" stroked="f" coordorigin="0,0" coordsize="21600,21600">
            <v:fill on="f" color2="#FFFFFF" focus="0%"/>
            <v:imagedata gain="65536f" blacklevel="0f" gamma="0" o:title="" r:id="rId14"/>
            <o:lock v:ext="edit" position="f" selection="f" grouping="f" rotation="f" cropping="f" text="f" aspectratio="t"/>
          </v:shape>
        </w:pict>
      </w:r>
    </w:p>
    <w:p>
      <w:pPr>
        <w:tabs>
          <w:tab w:val="left" w:pos="1255"/>
          <w:tab w:val="left" w:pos="1506"/>
        </w:tabs>
        <w:snapToGrid w:val="0"/>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cs="Times New Roman"/>
          <w:kern w:val="2"/>
          <w:sz w:val="24"/>
          <w:szCs w:val="24"/>
          <w:lang w:val="en-US" w:eastAsia="zh-CN" w:bidi="ar-SA"/>
        </w:rPr>
        <w:pict>
          <v:shape id="图片 1" o:spid="_x0000_s1027" type="#_x0000_t75" style="position:absolute;left:0;margin-left:471.1pt;margin-top:19.8pt;height:282.1pt;width:201.1pt;rotation:0f;z-index:251663360;" o:ole="f" fillcolor="#FFFFFF" filled="f" o:preferrelative="t" stroked="f" coordorigin="0,0" coordsize="21600,21600">
            <v:fill on="f" color2="#FFFFFF" focus="0%"/>
            <v:imagedata cropleft="4387f" croptop="11849f" cropright="8542f" cropbottom="19633f" gain="65536f" blacklevel="0f" gamma="0" o:title="" r:id="rId15"/>
            <o:lock v:ext="edit" position="f" selection="f" grouping="f" rotation="f" cropping="f" text="f" aspectratio="t"/>
          </v:shape>
        </w:pic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sectPr>
          <w:footerReference r:id="rId9" w:type="default"/>
          <w:footerReference r:id="rId10" w:type="even"/>
          <w:pgSz w:w="16840" w:h="11907" w:orient="landscape"/>
          <w:pgMar w:top="1304" w:right="1134" w:bottom="1191" w:left="1134" w:header="964" w:footer="992" w:gutter="0"/>
          <w:pgNumType w:fmt="numberInDash"/>
          <w:cols w:space="720" w:num="1"/>
          <w:docGrid w:linePitch="312" w:charSpace="0"/>
        </w:sectPr>
      </w:pPr>
      <w:r>
        <w:rPr>
          <w:rFonts w:ascii="方正仿宋_GBK" w:hAnsi="宋体" w:eastAsia="方正仿宋_GBK" w:cs="Times New Roman"/>
          <w:kern w:val="2"/>
          <w:sz w:val="24"/>
          <w:szCs w:val="24"/>
          <w:lang w:val="en-US" w:eastAsia="zh-CN" w:bidi="ar-SA"/>
        </w:rPr>
        <w:pict>
          <v:shape id="_x0000_s2052" o:spid="_x0000_s1028" type="#_x0000_t202" style="position:absolute;left:0;margin-left:517.35pt;margin-top:223.5pt;height:27.6pt;width:121.15pt;rotation:0f;z-index:25166028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ascii="宋体" w:hAnsi="宋体" w:cs="宋体"/>
                      <w:kern w:val="0"/>
                      <w:sz w:val="22"/>
                      <w:szCs w:val="22"/>
                    </w:rPr>
                    <w:t>设备标识牌参考样式</w:t>
                  </w:r>
                </w:p>
              </w:txbxContent>
            </v:textbox>
          </v:shape>
        </w:pict>
      </w:r>
      <w:r>
        <w:rPr>
          <w:rFonts w:ascii="方正仿宋_GBK" w:hAnsi="宋体" w:eastAsia="方正仿宋_GBK" w:cs="Times New Roman"/>
          <w:kern w:val="2"/>
          <w:sz w:val="24"/>
          <w:szCs w:val="24"/>
          <w:lang w:val="en-US" w:eastAsia="zh-CN" w:bidi="ar-SA"/>
        </w:rPr>
        <w:pict>
          <v:shape id="_x0000_s2053" o:spid="_x0000_s1029" type="#_x0000_t202" style="position:absolute;left:0;margin-left:278.3pt;margin-top:198.65pt;height:132.25pt;width:31.85pt;rotation:0f;z-index:251662336;" o:ole="f" fillcolor="#FFFFFF" filled="t" o:preferrelative="t" stroked="t" coordorigin="0,0" coordsize="21600,21600">
            <v:stroke color="#000000" color2="#FFFFFF" miterlimit="2"/>
            <v:imagedata gain="65536f" blacklevel="0f" gamma="0"/>
            <o:lock v:ext="edit" position="f" selection="f" grouping="f" rotation="f" cropping="f" text="f" aspectratio="f"/>
            <v:textbox style="layout-flow:vertical-ideographic;">
              <w:txbxContent>
                <w:p>
                  <w:r>
                    <w:rPr>
                      <w:rFonts w:hint="eastAsia"/>
                    </w:rPr>
                    <w:t>订制纸杯参考样式</w:t>
                  </w:r>
                </w:p>
              </w:txbxContent>
            </v:textbox>
          </v:shape>
        </w:pict>
      </w:r>
      <w:r>
        <w:rPr>
          <w:rFonts w:hint="eastAsia" w:ascii="方正仿宋_GBK" w:hAnsi="宋体" w:eastAsia="方正仿宋_GBK" w:cs="Times New Roman"/>
          <w:kern w:val="2"/>
          <w:sz w:val="24"/>
          <w:szCs w:val="24"/>
          <w:lang w:val="en-US" w:eastAsia="zh-CN" w:bidi="ar-SA"/>
        </w:rPr>
        <w:pict>
          <v:shape id="图片 7" o:spid="_x0000_s1030" type="#_x0000_t75" style="position:absolute;left:0;margin-left:108.5pt;margin-top:141pt;height:236.05pt;width:149.15pt;rotation:0f;z-index:251661312;" o:ole="f" fillcolor="#FFFFFF" filled="f" o:preferrelative="t" stroked="f" coordorigin="0,0" coordsize="21600,21600">
            <v:fill on="f" color2="#FFFFFF" focus="0%"/>
            <v:imagedata croptop="4333f" cropright="4034f" cropbottom="6391f" gain="65536f" blacklevel="0f" gamma="0" o:title="" r:id="rId16"/>
            <o:lock v:ext="edit" position="f" selection="f" grouping="f" rotation="f" cropping="f" text="f" aspectratio="t"/>
          </v:shape>
        </w:pict>
      </w:r>
      <w:r>
        <w:rPr>
          <w:rFonts w:ascii="方正仿宋_GBK" w:hAnsi="宋体" w:eastAsia="方正仿宋_GBK" w:cs="Times New Roman"/>
          <w:kern w:val="2"/>
          <w:sz w:val="24"/>
          <w:szCs w:val="24"/>
          <w:lang w:val="en-US" w:eastAsia="zh-CN" w:bidi="ar-SA"/>
        </w:rPr>
        <w:pict>
          <v:shape id="_x0000_s2051" o:spid="_x0000_s1031" type="#_x0000_t202" style="position:absolute;left:0;margin-left:90.9pt;margin-top:86.55pt;height:27.6pt;width:200.95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ascii="宋体" w:hAnsi="宋体" w:cs="宋体"/>
                      <w:kern w:val="0"/>
                      <w:sz w:val="22"/>
                      <w:szCs w:val="22"/>
                    </w:rPr>
                    <w:t>台帐本彩色封面（含装订）参考样式</w:t>
                  </w:r>
                </w:p>
              </w:txbxContent>
            </v:textbox>
          </v:shape>
        </w:pict>
      </w:r>
    </w:p>
    <w:p>
      <w:pPr>
        <w:pStyle w:val="3"/>
        <w:spacing w:before="0" w:after="0" w:line="360" w:lineRule="auto"/>
        <w:jc w:val="center"/>
        <w:rPr>
          <w:rFonts w:ascii="方正小标宋_GBK" w:hAnsi="宋体" w:eastAsia="方正小标宋_GBK"/>
          <w:b w:val="0"/>
          <w:color w:val="000000"/>
          <w:sz w:val="36"/>
          <w:szCs w:val="30"/>
        </w:rPr>
      </w:pPr>
      <w:bookmarkStart w:id="46" w:name="_Toc6991562"/>
      <w:r>
        <w:rPr>
          <w:rFonts w:hint="eastAsia" w:ascii="方正小标宋_GBK" w:hAnsi="宋体" w:eastAsia="方正小标宋_GBK"/>
          <w:b w:val="0"/>
          <w:color w:val="000000"/>
          <w:sz w:val="36"/>
          <w:szCs w:val="30"/>
        </w:rPr>
        <w:t>第四篇  询价项目服务需求</w:t>
      </w:r>
      <w:bookmarkEnd w:id="45"/>
      <w:bookmarkEnd w:id="46"/>
    </w:p>
    <w:p>
      <w:pPr>
        <w:pStyle w:val="3"/>
        <w:spacing w:before="0" w:after="0" w:line="360" w:lineRule="exact"/>
        <w:rPr>
          <w:rFonts w:ascii="方正仿宋_GBK" w:hAnsi="Times New Roman" w:eastAsia="方正仿宋_GBK"/>
          <w:sz w:val="24"/>
          <w:szCs w:val="24"/>
        </w:rPr>
      </w:pPr>
      <w:bookmarkStart w:id="47" w:name="_Toc267320049"/>
      <w:bookmarkStart w:id="48" w:name="_Toc515447992"/>
      <w:bookmarkStart w:id="49" w:name="_Toc6991563"/>
      <w:bookmarkStart w:id="50" w:name="_Toc11641055"/>
      <w:bookmarkStart w:id="51" w:name="_Toc12789059"/>
      <w:r>
        <w:rPr>
          <w:rFonts w:hint="eastAsia" w:ascii="方正仿宋_GBK" w:hAnsi="Times New Roman" w:eastAsia="方正仿宋_GBK"/>
          <w:sz w:val="24"/>
          <w:szCs w:val="24"/>
        </w:rPr>
        <w:t>一、实施时间、地点及验收方式</w:t>
      </w:r>
      <w:bookmarkEnd w:id="47"/>
      <w:bookmarkEnd w:id="48"/>
      <w:bookmarkEnd w:id="49"/>
    </w:p>
    <w:p>
      <w:pPr>
        <w:ind w:firstLine="280" w:firstLineChars="100"/>
        <w:rPr>
          <w:rFonts w:ascii="方正仿宋_GBK" w:hAnsi="宋体" w:eastAsia="方正仿宋_GBK"/>
          <w:sz w:val="24"/>
          <w:szCs w:val="24"/>
        </w:rPr>
      </w:pPr>
      <w:bookmarkStart w:id="52" w:name="_Toc416336775"/>
      <w:r>
        <w:rPr>
          <w:rFonts w:hint="eastAsia"/>
          <w:kern w:val="0"/>
        </w:rPr>
        <w:t>（</w:t>
      </w:r>
      <w:r>
        <w:rPr>
          <w:rFonts w:hint="eastAsia" w:ascii="方正仿宋_GBK" w:hAnsi="宋体" w:eastAsia="方正仿宋_GBK"/>
          <w:sz w:val="24"/>
          <w:szCs w:val="24"/>
        </w:rPr>
        <w:t>一）实施时间</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印刷加工：采购人提供资料，确认打样稿签字后3 个工作日内交货，并按照采购人要求配送。</w:t>
      </w:r>
    </w:p>
    <w:p>
      <w:pPr>
        <w:ind w:firstLine="240" w:firstLineChars="100"/>
        <w:rPr>
          <w:rFonts w:ascii="方正仿宋_GBK" w:hAnsi="宋体" w:eastAsia="方正仿宋_GBK"/>
          <w:sz w:val="24"/>
          <w:szCs w:val="24"/>
        </w:rPr>
      </w:pPr>
      <w:r>
        <w:rPr>
          <w:rFonts w:hint="eastAsia" w:ascii="方正仿宋_GBK" w:hAnsi="宋体" w:eastAsia="方正仿宋_GBK"/>
          <w:sz w:val="24"/>
          <w:szCs w:val="24"/>
        </w:rPr>
        <w:t>（二）实施（交货）地点</w:t>
      </w:r>
    </w:p>
    <w:p>
      <w:pPr>
        <w:ind w:firstLine="480" w:firstLineChars="200"/>
        <w:rPr>
          <w:rFonts w:ascii="方正仿宋_GBK" w:hAnsi="宋体" w:eastAsia="方正仿宋_GBK"/>
          <w:sz w:val="24"/>
          <w:szCs w:val="24"/>
        </w:rPr>
      </w:pPr>
      <w:r>
        <w:rPr>
          <w:rFonts w:hint="eastAsia" w:ascii="方正仿宋_GBK" w:hAnsi="宋体" w:eastAsia="方正仿宋_GBK" w:cs="宋体"/>
          <w:kern w:val="0"/>
          <w:sz w:val="24"/>
          <w:szCs w:val="24"/>
        </w:rPr>
        <w:t>重庆市合川区人民医院（重庆市合川区希尔安大道1366号）</w:t>
      </w:r>
    </w:p>
    <w:p>
      <w:pPr>
        <w:ind w:firstLine="240" w:firstLineChars="100"/>
        <w:rPr>
          <w:rFonts w:ascii="方正仿宋_GBK" w:hAnsi="宋体" w:eastAsia="方正仿宋_GBK"/>
          <w:color w:val="000000"/>
          <w:sz w:val="24"/>
          <w:szCs w:val="24"/>
        </w:rPr>
      </w:pPr>
      <w:r>
        <w:rPr>
          <w:rFonts w:hint="eastAsia" w:ascii="方正仿宋_GBK" w:hAnsi="宋体" w:eastAsia="方正仿宋_GBK"/>
          <w:color w:val="000000"/>
          <w:sz w:val="24"/>
          <w:szCs w:val="24"/>
        </w:rPr>
        <w:t>（三）验收方式</w:t>
      </w:r>
    </w:p>
    <w:p>
      <w:pPr>
        <w:ind w:firstLine="480" w:firstLineChars="200"/>
        <w:rPr>
          <w:rFonts w:ascii="方正仿宋_GBK" w:hAnsi="宋体" w:eastAsia="方正仿宋_GBK"/>
          <w:sz w:val="24"/>
          <w:szCs w:val="24"/>
        </w:rPr>
      </w:pPr>
      <w:r>
        <w:rPr>
          <w:rFonts w:hint="eastAsia" w:ascii="方正仿宋_GBK" w:hAnsi="宋体" w:eastAsia="方正仿宋_GBK" w:cs="宋体"/>
          <w:kern w:val="0"/>
          <w:sz w:val="24"/>
          <w:szCs w:val="24"/>
        </w:rPr>
        <w:t>送货上门，</w:t>
      </w:r>
      <w:r>
        <w:rPr>
          <w:rFonts w:hint="eastAsia" w:ascii="方正仿宋_GBK" w:hAnsi="宋体" w:eastAsia="方正仿宋_GBK"/>
          <w:sz w:val="24"/>
          <w:szCs w:val="24"/>
        </w:rPr>
        <w:t>成交供应商</w:t>
      </w:r>
      <w:r>
        <w:rPr>
          <w:rFonts w:hint="eastAsia" w:ascii="方正仿宋_GBK" w:hAnsi="宋体" w:eastAsia="方正仿宋_GBK" w:cs="宋体"/>
          <w:kern w:val="0"/>
          <w:sz w:val="24"/>
          <w:szCs w:val="24"/>
        </w:rPr>
        <w:t>承担运输费、人工费等送到指定地点的所有费用，产品风险自交货时转移。</w:t>
      </w:r>
    </w:p>
    <w:p>
      <w:pPr>
        <w:pStyle w:val="3"/>
        <w:spacing w:before="0" w:after="0" w:line="360" w:lineRule="exact"/>
        <w:rPr>
          <w:rFonts w:ascii="方正仿宋_GBK" w:hAnsi="Times New Roman" w:eastAsia="方正仿宋_GBK"/>
          <w:sz w:val="24"/>
          <w:szCs w:val="24"/>
        </w:rPr>
      </w:pPr>
      <w:bookmarkStart w:id="53" w:name="_Toc515447993"/>
      <w:bookmarkStart w:id="54" w:name="_Toc6991564"/>
      <w:r>
        <w:rPr>
          <w:rFonts w:hint="eastAsia" w:ascii="方正仿宋_GBK" w:hAnsi="Times New Roman" w:eastAsia="方正仿宋_GBK"/>
          <w:sz w:val="24"/>
          <w:szCs w:val="24"/>
        </w:rPr>
        <w:t>二、报价要求</w:t>
      </w:r>
      <w:bookmarkEnd w:id="52"/>
      <w:bookmarkEnd w:id="53"/>
      <w:bookmarkEnd w:id="54"/>
    </w:p>
    <w:p>
      <w:pPr>
        <w:ind w:firstLine="480" w:firstLineChars="200"/>
        <w:rPr>
          <w:rFonts w:ascii="方正仿宋_GBK" w:hAnsi="宋体" w:eastAsia="方正仿宋_GBK" w:cs="宋体"/>
          <w:kern w:val="0"/>
          <w:sz w:val="24"/>
          <w:szCs w:val="24"/>
        </w:rPr>
      </w:pPr>
      <w:bookmarkStart w:id="55" w:name="_Toc267320051"/>
      <w:bookmarkStart w:id="56" w:name="_Toc515447994"/>
      <w:r>
        <w:rPr>
          <w:rFonts w:hint="eastAsia" w:ascii="方正仿宋_GBK" w:hAnsi="宋体" w:eastAsia="方正仿宋_GBK" w:cs="宋体"/>
          <w:kern w:val="0"/>
          <w:sz w:val="24"/>
          <w:szCs w:val="24"/>
        </w:rPr>
        <w:t>本次报价为人民币报价，包含：设计费、制版费、印刷费、运输费、人工费、协调费等完成招标人要求的一切费用。错报、漏报由投标人负责。</w:t>
      </w:r>
    </w:p>
    <w:p>
      <w:pPr>
        <w:pStyle w:val="3"/>
        <w:spacing w:before="0" w:after="0" w:line="360" w:lineRule="exact"/>
        <w:rPr>
          <w:rFonts w:ascii="方正仿宋_GBK" w:hAnsi="Times New Roman" w:eastAsia="方正仿宋_GBK"/>
          <w:color w:val="000000"/>
          <w:sz w:val="24"/>
          <w:szCs w:val="24"/>
        </w:rPr>
      </w:pPr>
      <w:bookmarkStart w:id="57" w:name="_Toc6991565"/>
      <w:r>
        <w:rPr>
          <w:rFonts w:hint="eastAsia" w:ascii="方正仿宋_GBK" w:hAnsi="Times New Roman" w:eastAsia="方正仿宋_GBK"/>
          <w:color w:val="000000"/>
          <w:sz w:val="24"/>
          <w:szCs w:val="24"/>
        </w:rPr>
        <w:t>三、付款方式</w:t>
      </w:r>
      <w:bookmarkEnd w:id="55"/>
      <w:bookmarkEnd w:id="56"/>
      <w:bookmarkEnd w:id="57"/>
    </w:p>
    <w:p>
      <w:pPr>
        <w:ind w:firstLine="480" w:firstLineChars="200"/>
        <w:rPr>
          <w:rFonts w:ascii="方正仿宋_GBK" w:hAnsi="宋体" w:eastAsia="方正仿宋_GBK" w:cs="宋体"/>
          <w:color w:val="000000"/>
          <w:kern w:val="0"/>
          <w:sz w:val="24"/>
          <w:szCs w:val="24"/>
        </w:rPr>
      </w:pPr>
      <w:bookmarkStart w:id="58" w:name="_Toc267320052"/>
      <w:r>
        <w:rPr>
          <w:rFonts w:hint="eastAsia" w:ascii="方正仿宋_GBK" w:hAnsi="宋体" w:eastAsia="方正仿宋_GBK" w:cs="宋体"/>
          <w:color w:val="000000"/>
          <w:kern w:val="0"/>
          <w:sz w:val="24"/>
          <w:szCs w:val="24"/>
        </w:rPr>
        <w:t xml:space="preserve">1. </w:t>
      </w:r>
      <w:r>
        <w:rPr>
          <w:rFonts w:hint="eastAsia" w:ascii="方正仿宋_GBK" w:hAnsi="宋体" w:eastAsia="方正仿宋_GBK"/>
          <w:sz w:val="24"/>
          <w:szCs w:val="24"/>
        </w:rPr>
        <w:t>成交供应商</w:t>
      </w:r>
      <w:r>
        <w:rPr>
          <w:rFonts w:hint="eastAsia" w:ascii="方正仿宋_GBK" w:hAnsi="宋体" w:eastAsia="方正仿宋_GBK" w:cs="宋体"/>
          <w:color w:val="000000"/>
          <w:kern w:val="0"/>
          <w:sz w:val="24"/>
          <w:szCs w:val="24"/>
        </w:rPr>
        <w:t>凭双方签订的合同（原件或者复印件）和验收清单，正式发票、采购人使用单位确认的发放明细表自行到采购人处按以下方式结算货款：</w:t>
      </w:r>
    </w:p>
    <w:p>
      <w:pPr>
        <w:ind w:firstLine="480" w:firstLineChars="20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按照每次实际印刷数量结算，验收合格后，采购人在收到</w:t>
      </w:r>
      <w:r>
        <w:rPr>
          <w:rFonts w:hint="eastAsia" w:ascii="方正仿宋_GBK" w:hAnsi="宋体" w:eastAsia="方正仿宋_GBK"/>
          <w:sz w:val="24"/>
          <w:szCs w:val="24"/>
        </w:rPr>
        <w:t>成交供应商</w:t>
      </w:r>
      <w:r>
        <w:rPr>
          <w:rFonts w:hint="eastAsia" w:ascii="方正仿宋_GBK" w:hAnsi="宋体" w:eastAsia="方正仿宋_GBK" w:cs="宋体"/>
          <w:color w:val="000000"/>
          <w:kern w:val="0"/>
          <w:sz w:val="24"/>
          <w:szCs w:val="24"/>
        </w:rPr>
        <w:t>手续完备的正式票据后支付总货款的100%付给</w:t>
      </w:r>
      <w:r>
        <w:rPr>
          <w:rFonts w:hint="eastAsia" w:ascii="方正仿宋_GBK" w:hAnsi="宋体" w:eastAsia="方正仿宋_GBK"/>
          <w:sz w:val="24"/>
          <w:szCs w:val="24"/>
        </w:rPr>
        <w:t>成交供应商</w:t>
      </w:r>
      <w:r>
        <w:rPr>
          <w:rFonts w:hint="eastAsia" w:ascii="方正仿宋_GBK" w:hAnsi="宋体" w:eastAsia="方正仿宋_GBK" w:cs="宋体"/>
          <w:color w:val="000000"/>
          <w:kern w:val="0"/>
          <w:sz w:val="24"/>
          <w:szCs w:val="24"/>
        </w:rPr>
        <w:t>。</w:t>
      </w:r>
    </w:p>
    <w:p>
      <w:pPr>
        <w:numPr>
          <w:ilvl w:val="0"/>
          <w:numId w:val="13"/>
        </w:numPr>
        <w:spacing w:line="36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本合同使用货币为人民币。</w:t>
      </w:r>
      <w:bookmarkStart w:id="59" w:name="_Toc354501163"/>
      <w:bookmarkStart w:id="60" w:name="_Toc369159474"/>
      <w:bookmarkStart w:id="61" w:name="_Toc267320053"/>
    </w:p>
    <w:p>
      <w:pPr>
        <w:pStyle w:val="4"/>
        <w:spacing w:before="0" w:after="0" w:line="400" w:lineRule="exact"/>
        <w:rPr>
          <w:rFonts w:ascii="方正仿宋_GBK" w:eastAsia="方正仿宋_GBK"/>
          <w:sz w:val="24"/>
          <w:szCs w:val="24"/>
        </w:rPr>
      </w:pPr>
      <w:r>
        <w:rPr>
          <w:rFonts w:hint="eastAsia" w:ascii="方正仿宋_GBK" w:eastAsia="方正仿宋_GBK"/>
          <w:sz w:val="24"/>
          <w:szCs w:val="24"/>
          <w:lang w:val="en-US" w:eastAsia="zh-CN"/>
        </w:rPr>
        <w:t>四、</w:t>
      </w:r>
      <w:r>
        <w:rPr>
          <w:rFonts w:hint="eastAsia" w:ascii="方正仿宋_GBK" w:eastAsia="方正仿宋_GBK"/>
          <w:sz w:val="24"/>
          <w:szCs w:val="24"/>
        </w:rPr>
        <w:t>履约保证金</w:t>
      </w:r>
    </w:p>
    <w:p>
      <w:pPr>
        <w:spacing w:line="400" w:lineRule="exact"/>
        <w:ind w:firstLine="482" w:firstLineChars="200"/>
        <w:rPr>
          <w:rFonts w:hint="eastAsia" w:ascii="方正仿宋_GBK" w:hAnsi="宋体" w:eastAsia="方正仿宋_GBK"/>
          <w:b/>
          <w:color w:val="FF0000"/>
          <w:sz w:val="24"/>
          <w:szCs w:val="24"/>
        </w:rPr>
      </w:pPr>
      <w:r>
        <w:rPr>
          <w:rFonts w:hint="eastAsia" w:ascii="方正仿宋_GBK" w:hAnsi="宋体" w:eastAsia="方正仿宋_GBK"/>
          <w:b/>
          <w:color w:val="FF0000"/>
          <w:sz w:val="24"/>
          <w:szCs w:val="24"/>
        </w:rPr>
        <w:t>中标公司应于签订合同前向院方支付履约保证金5000.00 元。若中标公司有违约情况或侵权行为对采购人造成损失或不良影响，采购人有权直接从履约保证金中扣划，并随时要求中标公司限期补足履约保证金。若中标公司全面履行本合同约定、无任何违约行为，采购方将于合同期限届满后 15个工作日内将履约保证金全额无息退还中标公司。</w:t>
      </w:r>
    </w:p>
    <w:bookmarkEnd w:id="59"/>
    <w:bookmarkEnd w:id="60"/>
    <w:bookmarkEnd w:id="61"/>
    <w:p>
      <w:pPr>
        <w:pStyle w:val="3"/>
        <w:spacing w:before="0" w:after="0" w:line="360" w:lineRule="exact"/>
        <w:rPr>
          <w:rFonts w:ascii="方正仿宋_GBK" w:hAnsi="Times New Roman" w:eastAsia="方正仿宋_GBK"/>
          <w:sz w:val="24"/>
          <w:szCs w:val="24"/>
        </w:rPr>
      </w:pPr>
      <w:bookmarkStart w:id="62" w:name="_Toc515447995"/>
      <w:bookmarkStart w:id="63" w:name="_Toc6991566"/>
      <w:r>
        <w:rPr>
          <w:rFonts w:hint="eastAsia" w:ascii="方正仿宋_GBK" w:hAnsi="Times New Roman" w:eastAsia="方正仿宋_GBK"/>
          <w:sz w:val="24"/>
          <w:szCs w:val="24"/>
          <w:lang w:val="en-US" w:eastAsia="zh-CN"/>
        </w:rPr>
        <w:t>五</w:t>
      </w:r>
      <w:r>
        <w:rPr>
          <w:rFonts w:hint="eastAsia" w:ascii="方正仿宋_GBK" w:hAnsi="Times New Roman" w:eastAsia="方正仿宋_GBK"/>
          <w:sz w:val="24"/>
          <w:szCs w:val="24"/>
        </w:rPr>
        <w:t>、知识产权</w:t>
      </w:r>
      <w:bookmarkEnd w:id="58"/>
      <w:bookmarkEnd w:id="62"/>
      <w:bookmarkEnd w:id="63"/>
    </w:p>
    <w:p>
      <w:pPr>
        <w:snapToGrid w:val="0"/>
        <w:spacing w:line="400" w:lineRule="exact"/>
        <w:ind w:firstLine="480" w:firstLineChars="200"/>
        <w:rPr>
          <w:rFonts w:ascii="方正仿宋_GBK" w:hAnsi="宋体" w:eastAsia="方正仿宋_GBK" w:cs="宋体"/>
          <w:color w:val="000000"/>
          <w:kern w:val="0"/>
          <w:sz w:val="24"/>
          <w:szCs w:val="24"/>
        </w:rPr>
      </w:pPr>
      <w:bookmarkStart w:id="64" w:name="_Toc267320054"/>
      <w:bookmarkStart w:id="65" w:name="_Toc515447996"/>
      <w:r>
        <w:rPr>
          <w:rFonts w:hint="eastAsia" w:ascii="方正仿宋_GBK" w:hAnsi="宋体" w:eastAsia="方正仿宋_GBK" w:cs="宋体"/>
          <w:color w:val="000000"/>
          <w:kern w:val="0"/>
          <w:sz w:val="24"/>
          <w:szCs w:val="24"/>
        </w:rPr>
        <w:t>采购人在中华人民共和国境内使用采购人提供的货物及服务时免受第三方提出的侵犯其专利权或其它知识产权的起诉。如果第三方提出侵权指控，</w:t>
      </w:r>
      <w:r>
        <w:rPr>
          <w:rFonts w:hint="eastAsia" w:ascii="方正仿宋_GBK" w:hAnsi="宋体" w:eastAsia="方正仿宋_GBK"/>
          <w:sz w:val="24"/>
          <w:szCs w:val="24"/>
        </w:rPr>
        <w:t>成交供应商</w:t>
      </w:r>
      <w:r>
        <w:rPr>
          <w:rFonts w:hint="eastAsia" w:ascii="方正仿宋_GBK" w:hAnsi="宋体" w:eastAsia="方正仿宋_GBK" w:cs="宋体"/>
          <w:color w:val="000000"/>
          <w:kern w:val="0"/>
          <w:sz w:val="24"/>
          <w:szCs w:val="24"/>
        </w:rPr>
        <w:t>应承担由此而引起的一切法律责任和费用。</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1. 成交供应商应对采购人制作发行方式、计划严格保密。 </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成交供应商设计人员应自觉保护采购人提供的一切用于排版印刷的电子文档，不得擅自泄露给任何第三方作任何用途。若泄露造成的一切后果和损失由成交供应商承担。</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3. 成交供应商为采购人杂志制作的平面设计，其著作权属于采购人所有。 </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4. 成交供应商应妥善保存印刷品的所有电子设计稿件、菲林，采购人若需要，应予提供；合同终止后，若双方不再续约，成交供应商应将所有电子设计稿件、菲林交给采购人，并自行销毁，不留底稿。 </w:t>
      </w:r>
    </w:p>
    <w:p>
      <w:pPr>
        <w:pStyle w:val="3"/>
        <w:spacing w:before="0" w:after="0" w:line="320" w:lineRule="exact"/>
        <w:rPr>
          <w:rFonts w:ascii="方正仿宋_GBK" w:hAnsi="Times New Roman" w:eastAsia="方正仿宋_GBK"/>
          <w:color w:val="000000"/>
          <w:sz w:val="24"/>
          <w:szCs w:val="24"/>
        </w:rPr>
      </w:pPr>
      <w:bookmarkStart w:id="66" w:name="_Toc6991567"/>
      <w:r>
        <w:rPr>
          <w:rFonts w:hint="eastAsia" w:ascii="方正仿宋_GBK" w:hAnsi="Times New Roman" w:eastAsia="方正仿宋_GBK"/>
          <w:color w:val="000000"/>
          <w:sz w:val="24"/>
          <w:szCs w:val="24"/>
          <w:lang w:val="en-US" w:eastAsia="zh-CN"/>
        </w:rPr>
        <w:t>六</w:t>
      </w:r>
      <w:r>
        <w:rPr>
          <w:rFonts w:hint="eastAsia" w:ascii="方正仿宋_GBK" w:hAnsi="Times New Roman" w:eastAsia="方正仿宋_GBK"/>
          <w:color w:val="000000"/>
          <w:sz w:val="24"/>
          <w:szCs w:val="24"/>
        </w:rPr>
        <w:t>、</w:t>
      </w:r>
      <w:bookmarkEnd w:id="64"/>
      <w:bookmarkEnd w:id="65"/>
      <w:r>
        <w:rPr>
          <w:rFonts w:hint="eastAsia" w:ascii="方正仿宋_GBK" w:hAnsi="Times New Roman" w:eastAsia="方正仿宋_GBK"/>
          <w:color w:val="000000"/>
          <w:sz w:val="24"/>
          <w:szCs w:val="24"/>
        </w:rPr>
        <w:t>违约责任</w:t>
      </w:r>
      <w:bookmarkEnd w:id="66"/>
    </w:p>
    <w:p>
      <w:pPr>
        <w:tabs>
          <w:tab w:val="left" w:pos="1255"/>
          <w:tab w:val="left" w:pos="1506"/>
        </w:tabs>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w:t>
      </w:r>
      <w:r>
        <w:rPr>
          <w:rFonts w:hint="eastAsia" w:ascii="方正仿宋_GBK" w:hAnsi="宋体" w:eastAsia="方正仿宋_GBK"/>
          <w:sz w:val="24"/>
          <w:szCs w:val="24"/>
        </w:rPr>
        <w:t xml:space="preserve"> 成交供应商</w:t>
      </w:r>
      <w:r>
        <w:rPr>
          <w:rFonts w:hint="eastAsia" w:ascii="方正仿宋_GBK" w:hAnsi="宋体" w:eastAsia="方正仿宋_GBK"/>
          <w:color w:val="000000"/>
          <w:sz w:val="24"/>
          <w:szCs w:val="24"/>
        </w:rPr>
        <w:t>未按照采购人要求按时提供印刷产品，导致采购人产生的任何损失由履约保证金抵扣，不足部分由成交供应商补足。</w:t>
      </w:r>
    </w:p>
    <w:p>
      <w:pPr>
        <w:tabs>
          <w:tab w:val="left" w:pos="1255"/>
          <w:tab w:val="left" w:pos="1506"/>
        </w:tabs>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 xml:space="preserve">2. 因不可抗力导致合同无法执行的情况，双方应友好协商延期履行，协商不成或确实无法继续履行的，任何一方均不承担违约责任。 </w:t>
      </w:r>
    </w:p>
    <w:p>
      <w:pPr>
        <w:pStyle w:val="3"/>
        <w:spacing w:before="0" w:after="0" w:line="320" w:lineRule="exact"/>
        <w:rPr>
          <w:rFonts w:ascii="方正仿宋_GBK" w:hAnsi="Times New Roman" w:eastAsia="方正仿宋_GBK"/>
          <w:sz w:val="24"/>
          <w:szCs w:val="24"/>
        </w:rPr>
      </w:pPr>
      <w:bookmarkStart w:id="67" w:name="_Toc6991568"/>
      <w:r>
        <w:rPr>
          <w:rFonts w:hint="eastAsia" w:ascii="方正仿宋_GBK" w:hAnsi="Times New Roman" w:eastAsia="方正仿宋_GBK"/>
          <w:sz w:val="24"/>
          <w:szCs w:val="24"/>
          <w:lang w:val="en-US" w:eastAsia="zh-CN"/>
        </w:rPr>
        <w:t>七</w:t>
      </w:r>
      <w:r>
        <w:rPr>
          <w:rFonts w:hint="eastAsia" w:ascii="方正仿宋_GBK" w:hAnsi="Times New Roman" w:eastAsia="方正仿宋_GBK"/>
          <w:sz w:val="24"/>
          <w:szCs w:val="24"/>
        </w:rPr>
        <w:t>、其他</w:t>
      </w:r>
      <w:bookmarkEnd w:id="67"/>
    </w:p>
    <w:p>
      <w:pPr>
        <w:snapToGrid w:val="0"/>
        <w:spacing w:line="400" w:lineRule="exact"/>
        <w:ind w:firstLine="480" w:firstLineChars="20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（一）投标人必须在投标文件中对以上条款和服务承诺明确列出，承诺内容必须达到本篇及招标文件其他条款的要求。</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s="宋体"/>
          <w:color w:val="000000"/>
          <w:kern w:val="0"/>
          <w:sz w:val="24"/>
          <w:szCs w:val="24"/>
        </w:rPr>
        <w:t>（二）</w:t>
      </w:r>
      <w:r>
        <w:rPr>
          <w:rFonts w:hint="eastAsia" w:ascii="方正仿宋_GBK" w:hAnsi="宋体" w:eastAsia="方正仿宋_GBK"/>
          <w:color w:val="FF0000"/>
          <w:sz w:val="24"/>
          <w:szCs w:val="24"/>
        </w:rPr>
        <w:t>中标公司对于特殊情况下医院使用部门提出的紧急印刷任务，应在接到通知后24小时内按使用部门供货数量及送货地点要求供货。</w:t>
      </w:r>
    </w:p>
    <w:p>
      <w:pPr>
        <w:snapToGrid w:val="0"/>
        <w:spacing w:line="400" w:lineRule="exact"/>
        <w:ind w:firstLine="480" w:firstLineChars="20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（三）其他未尽事宜由供需双方在采购合同中详细约定。</w:t>
      </w:r>
    </w:p>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pStyle w:val="3"/>
        <w:spacing w:before="0" w:after="0" w:line="360" w:lineRule="auto"/>
        <w:jc w:val="center"/>
        <w:rPr>
          <w:rFonts w:ascii="方正小标宋_GBK" w:hAnsi="宋体" w:eastAsia="方正小标宋_GBK"/>
          <w:b w:val="0"/>
          <w:sz w:val="36"/>
          <w:szCs w:val="30"/>
        </w:rPr>
      </w:pPr>
      <w:bookmarkStart w:id="68" w:name="_Toc6991569"/>
      <w:r>
        <w:rPr>
          <w:rFonts w:hint="eastAsia" w:ascii="方正小标宋_GBK" w:hAnsi="宋体" w:eastAsia="方正小标宋_GBK"/>
          <w:b w:val="0"/>
          <w:sz w:val="36"/>
          <w:szCs w:val="30"/>
        </w:rPr>
        <w:t xml:space="preserve">第五篇  </w:t>
      </w:r>
      <w:bookmarkEnd w:id="50"/>
      <w:bookmarkEnd w:id="51"/>
      <w:r>
        <w:rPr>
          <w:rFonts w:hint="eastAsia" w:ascii="方正小标宋_GBK" w:hAnsi="宋体" w:eastAsia="方正小标宋_GBK"/>
          <w:b w:val="0"/>
          <w:sz w:val="36"/>
          <w:szCs w:val="30"/>
        </w:rPr>
        <w:t>合同草案条款</w:t>
      </w:r>
      <w:bookmarkEnd w:id="68"/>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一、定义</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（一）甲方（需方）即采购人，是指通过询价采购采购，接受合同货物及服务的各级国家机关、事业单位和团体组织。</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（二）乙方（供方）即成交供应商，是指成交后提供合同货物和服务的自然人、法人及其他组织。</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（三）合同是指由甲乙双方按照询价采购文件和响应文件的实质性内容，通过协商一致达成的书面协议。</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（四）合同价格指以成交价格为依据，在供方全面履行合同义务后，需方（或财政部门）应支付给供方的金额。</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（五）技术资料是指合同货物及其相关的设计、制造、监造、检验、验收等文件（包括图纸、各种文字说明、标准）。</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二、货物内容</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合同包括以下内容：货物名称、型号规格、技术参数、数量（单位）等内容。</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三、合同价格</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（一）合同价格即合同总价。</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（二）合同价格包括合同货物、技术资料、合同货物的税费、运杂费、保险费、包装费、装卸费及与货物有关的供方应纳的税费，所有税费由乙方负担。</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（三）合同货物单价为不变价。</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四、转包或分包</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（一）本合同范围的货物，应由乙方直接供应，不得转让他人供应；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（二）非经甲方书面同意，乙方不得将本合同范围的货物全部或部分分包给他人供应；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（三）如有转让和未经甲方同意的分包行为，甲方有权解除合同，没收履约保证金并追究乙方的违约责任。</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五、质量保证及售后服务</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（一）乙方应按询价采购文件规定的货物性能、技术要求、质量标准向甲方提供未经使用的全新产品。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（二）乙方提供的货物在质保期内因货物本身的质量问题发生故障，乙方应负责免费更换。对达不到技术要求者，根据实际情况，经双方协商，可按以下办法处理：</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1.更换：由乙方承担所发生的全部费用。</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2.贬值处理：由甲乙双方合议定价。</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3.退货处理：乙方应退还甲方支付的合同款，同时应承担该货物的直接费用（运输、保险、检验、货款利息及银行手续费等）。</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（三）如在使用过程中发生质量问题，乙方应同本项目“第四篇 询价项目服务需求”对质量保证及售后服务内容的约定。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（四）在质保期内，乙方应对货物出现的质量及安全问题负责处理解决并承担一切费用。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六、付款</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（一）本合同使用货币币制如未作特别说明均为人民币。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（二）付款方式：银行转账、现金支票。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（三）付款方法：同本项目“第四篇 询价项目服务需求”中关于付款方式的约定。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七、检查验收</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（一）供方应随货物提供合格证和质量证明文件，如是国外进口的货物还须提供入关证明。</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（二）货物验收</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响应文件中所提供的“技术文件”执行），售后服务质量要求按照询价采购文件和响应文件的内容执行。供方交货时，需方可根据需要随机抽取一部分货物送有关权威检测部门检测，如检测不合格，供方负责赔偿需方一切损失。</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（三）货物验收报告应由需方、供方经办人签字，并加盖双方公章，以此作为支付凭据。</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八、索赔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供方对货物与合同要求不符负有责任，并且需方已于规定交货内和质量保证期内提出索赔，供方应按需方同意的下述一种或多种方法解决索赔事宜。</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（二）根据货物的疵劣和受损程度以及需方遭受损失的金额，经双方同意降低货物价格。</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九、知识产权</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（二）若涉及软件开发等服务类项目知识产权的，知识产权归采购人所有。</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十、合同争议的解决</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（一）当事人友好协商达成一致</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（二）在60天内当事人协商不能达成协议的，可提请采购人当地仲裁机构仲裁。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十一、违约责任</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按《中华人民共和国合同法》、《中华人民共和国政府采购法》有关条款，或由供需双方约定。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十二、合同生效及其它</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（一）合同生效及其效力应符合《中华人民共和国合同法》有关规定。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（二）合同应经当事人法定代表人或委托代理人签字，加盖双方合同专用章或公章。</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（三）合同所包括附件，是合同不可分割的一部分，具有同等法法律效力。</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（四）合同需提供担保的，按《中华人民共和国担保法》规定执行。</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（五）本合同条件未尽事宜依照《中华人民共和国合同法》，由供需双方共同协商确定。</w:t>
      </w:r>
    </w:p>
    <w:p>
      <w:pPr>
        <w:snapToGrid w:val="0"/>
        <w:spacing w:line="360" w:lineRule="auto"/>
        <w:ind w:firstLine="57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pPr>
        <w:rPr>
          <w:rFonts w:ascii="方正仿宋_GBK" w:eastAsia="方正仿宋_GBK"/>
          <w:sz w:val="24"/>
        </w:rPr>
      </w:pPr>
      <w:bookmarkStart w:id="69" w:name="_Toc148265480"/>
      <w:bookmarkStart w:id="70" w:name="_Toc303945820"/>
      <w:r>
        <w:rPr>
          <w:rFonts w:hint="eastAsia" w:ascii="方正仿宋_GBK" w:eastAsia="方正仿宋_GBK"/>
          <w:sz w:val="24"/>
        </w:rPr>
        <w:t>附页：合同格式</w:t>
      </w:r>
      <w:bookmarkEnd w:id="69"/>
      <w:bookmarkEnd w:id="70"/>
    </w:p>
    <w:p>
      <w:pPr>
        <w:spacing w:line="500" w:lineRule="exact"/>
        <w:jc w:val="center"/>
        <w:rPr>
          <w:rFonts w:ascii="方正仿宋_GBK" w:eastAsia="方正仿宋_GBK"/>
          <w:b/>
          <w:sz w:val="44"/>
        </w:rPr>
      </w:pPr>
      <w:r>
        <w:rPr>
          <w:rFonts w:hint="eastAsia" w:ascii="方正仿宋_GBK" w:eastAsia="方正仿宋_GBK"/>
          <w:b/>
          <w:sz w:val="44"/>
        </w:rPr>
        <w:t>采购购销合同（范本）</w:t>
      </w:r>
    </w:p>
    <w:p>
      <w:pPr>
        <w:spacing w:line="500" w:lineRule="exact"/>
        <w:jc w:val="center"/>
        <w:rPr>
          <w:rFonts w:ascii="方正仿宋_GBK" w:eastAsia="方正仿宋_GBK"/>
        </w:rPr>
      </w:pPr>
      <w:r>
        <w:rPr>
          <w:rFonts w:hint="eastAsia" w:ascii="方正仿宋_GBK" w:eastAsia="方正仿宋_GBK"/>
        </w:rPr>
        <w:t>（采购项目编号：     ）</w:t>
      </w:r>
    </w:p>
    <w:p>
      <w:pPr>
        <w:spacing w:line="500" w:lineRule="exact"/>
        <w:rPr>
          <w:rFonts w:ascii="方正仿宋_GBK" w:eastAsia="方正仿宋_GBK"/>
          <w:sz w:val="24"/>
        </w:rPr>
      </w:pPr>
      <w:r>
        <w:rPr>
          <w:rFonts w:hint="eastAsia" w:ascii="方正仿宋_GBK" w:eastAsia="方正仿宋_GBK"/>
          <w:sz w:val="24"/>
        </w:rPr>
        <w:t>甲方（需方）：__重庆市合川区人民医院______________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Height w:val="452" w:hRule="atLeast"/>
        </w:trPr>
        <w:tc>
          <w:tcPr>
            <w:tcW w:w="1330" w:type="dxa"/>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方正仿宋_GBK" w:eastAsia="方正仿宋_GBK"/>
                <w:sz w:val="24"/>
              </w:rPr>
            </w:pPr>
          </w:p>
        </w:tc>
        <w:tc>
          <w:tcPr>
            <w:tcW w:w="1741" w:type="dxa"/>
            <w:tcBorders>
              <w:bottom w:val="single" w:color="auto" w:sz="4" w:space="0"/>
            </w:tcBorders>
            <w:vAlign w:val="center"/>
          </w:tcPr>
          <w:p>
            <w:pPr>
              <w:spacing w:line="500" w:lineRule="exact"/>
              <w:jc w:val="center"/>
              <w:rPr>
                <w:rFonts w:ascii="方正仿宋_GBK" w:eastAsia="方正仿宋_GBK"/>
                <w:sz w:val="24"/>
              </w:rPr>
            </w:pPr>
          </w:p>
        </w:tc>
        <w:tc>
          <w:tcPr>
            <w:tcW w:w="984" w:type="dxa"/>
            <w:tcBorders>
              <w:bottom w:val="single" w:color="auto" w:sz="4" w:space="0"/>
            </w:tcBorders>
            <w:vAlign w:val="center"/>
          </w:tcPr>
          <w:p>
            <w:pPr>
              <w:spacing w:line="500" w:lineRule="exact"/>
              <w:jc w:val="center"/>
              <w:rPr>
                <w:rFonts w:ascii="方正仿宋_GBK" w:eastAsia="方正仿宋_GBK"/>
                <w:sz w:val="24"/>
              </w:rPr>
            </w:pPr>
          </w:p>
        </w:tc>
        <w:tc>
          <w:tcPr>
            <w:tcW w:w="873" w:type="dxa"/>
            <w:tcBorders>
              <w:bottom w:val="single" w:color="auto" w:sz="4" w:space="0"/>
            </w:tcBorders>
            <w:vAlign w:val="center"/>
          </w:tcPr>
          <w:p>
            <w:pPr>
              <w:spacing w:line="500" w:lineRule="exact"/>
              <w:jc w:val="center"/>
              <w:rPr>
                <w:rFonts w:ascii="方正仿宋_GBK" w:eastAsia="方正仿宋_GBK"/>
                <w:sz w:val="24"/>
              </w:rPr>
            </w:pPr>
          </w:p>
        </w:tc>
        <w:tc>
          <w:tcPr>
            <w:tcW w:w="899" w:type="dxa"/>
            <w:tcBorders>
              <w:bottom w:val="single" w:color="auto" w:sz="4" w:space="0"/>
            </w:tcBorders>
            <w:vAlign w:val="center"/>
          </w:tcPr>
          <w:p>
            <w:pPr>
              <w:spacing w:line="500" w:lineRule="exact"/>
              <w:jc w:val="center"/>
              <w:rPr>
                <w:rFonts w:ascii="方正仿宋_GBK" w:eastAsia="方正仿宋_GBK"/>
                <w:sz w:val="24"/>
              </w:rPr>
            </w:pPr>
          </w:p>
        </w:tc>
        <w:tc>
          <w:tcPr>
            <w:tcW w:w="1575" w:type="dxa"/>
            <w:tcBorders>
              <w:bottom w:val="single" w:color="auto" w:sz="4" w:space="0"/>
            </w:tcBorders>
            <w:vAlign w:val="center"/>
          </w:tcPr>
          <w:p>
            <w:pPr>
              <w:spacing w:line="500" w:lineRule="exact"/>
              <w:jc w:val="center"/>
              <w:rPr>
                <w:rFonts w:ascii="方正仿宋_GBK" w:eastAsia="方正仿宋_GBK"/>
                <w:sz w:val="24"/>
              </w:rPr>
            </w:pPr>
          </w:p>
        </w:tc>
        <w:tc>
          <w:tcPr>
            <w:tcW w:w="2211" w:type="dxa"/>
            <w:tcBorders>
              <w:bottom w:val="single" w:color="auto" w:sz="4" w:space="0"/>
            </w:tcBorders>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cantSplit/>
          <w:trHeight w:val="2052" w:hRule="atLeast"/>
        </w:trPr>
        <w:tc>
          <w:tcPr>
            <w:tcW w:w="9613" w:type="dxa"/>
            <w:gridSpan w:val="7"/>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cantSplit/>
          <w:trHeight w:val="913" w:hRule="atLeast"/>
        </w:trPr>
        <w:tc>
          <w:tcPr>
            <w:tcW w:w="9613" w:type="dxa"/>
            <w:gridSpan w:val="7"/>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cantSplit/>
          <w:trHeight w:val="751" w:hRule="atLeast"/>
        </w:trPr>
        <w:tc>
          <w:tcPr>
            <w:tcW w:w="9613" w:type="dxa"/>
            <w:gridSpan w:val="7"/>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2"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7"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五、付款方式：</w:t>
            </w:r>
          </w:p>
          <w:p>
            <w:pPr>
              <w:pStyle w:val="34"/>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7"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六、违约责任：</w:t>
            </w:r>
          </w:p>
          <w:p>
            <w:pPr>
              <w:spacing w:line="500" w:lineRule="exact"/>
              <w:rPr>
                <w:rFonts w:ascii="方正仿宋_GBK" w:eastAsia="方正仿宋_GBK"/>
                <w:sz w:val="24"/>
              </w:rPr>
            </w:pPr>
            <w:r>
              <w:rPr>
                <w:rFonts w:hint="eastAsia" w:ascii="方正仿宋_GBK" w:eastAsia="方正仿宋_GBK"/>
                <w:sz w:val="24"/>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91"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七、其他约定事项：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1.询价采购文件及其补遗文件、响应文件和承诺是本合同不可分割的部分。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2.本合同如发生争议由双方协商解决，协商不成向需方所在人民法院提请诉讼。</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9" w:hRule="atLeast"/>
        </w:trPr>
        <w:tc>
          <w:tcPr>
            <w:tcW w:w="4928" w:type="dxa"/>
            <w:gridSpan w:val="4"/>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2"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r>
        <w:rPr>
          <w:rFonts w:hint="eastAsia"/>
        </w:rPr>
        <w:t xml:space="preserve"> </w:t>
      </w:r>
    </w:p>
    <w:p>
      <w:pPr>
        <w:pStyle w:val="3"/>
        <w:spacing w:before="0" w:after="0" w:line="360" w:lineRule="auto"/>
        <w:jc w:val="center"/>
        <w:rPr>
          <w:rFonts w:ascii="方正小标宋_GBK" w:hAnsi="宋体" w:eastAsia="方正小标宋_GBK"/>
          <w:b w:val="0"/>
          <w:sz w:val="36"/>
          <w:szCs w:val="30"/>
        </w:rPr>
      </w:pPr>
      <w:bookmarkStart w:id="71" w:name="_Hlt41879464"/>
      <w:bookmarkEnd w:id="71"/>
      <w:bookmarkStart w:id="72" w:name="_Toc12789072"/>
      <w:bookmarkStart w:id="73" w:name="_Toc6991570"/>
      <w:r>
        <w:rPr>
          <w:rFonts w:hint="eastAsia" w:ascii="方正小标宋_GBK" w:hAnsi="宋体" w:eastAsia="方正小标宋_GBK"/>
          <w:b w:val="0"/>
          <w:sz w:val="36"/>
          <w:szCs w:val="30"/>
        </w:rPr>
        <w:t>第六篇  响应文件格式要求</w:t>
      </w:r>
      <w:bookmarkEnd w:id="72"/>
      <w:bookmarkEnd w:id="73"/>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技术响应偏离表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服务响应偏离表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（五）上一年度财务状况报告（表）或其基本开户银行出具的资信证明复印件，本年度新成立或成立不满一年的组织和自然人无法提供财务状况报告（表）的，可提供银行出具的资信证明复印件。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说明：供应商按“五证合一”登记制度办理营业执照的，</w:t>
      </w:r>
      <w:r>
        <w:rPr>
          <w:rFonts w:hint="eastAsia" w:ascii="方正仿宋_GBK" w:hAnsi="仿宋" w:eastAsia="方正仿宋_GBK" w:cs="宋体"/>
          <w:kern w:val="0"/>
          <w:sz w:val="24"/>
          <w:szCs w:val="24"/>
        </w:rPr>
        <w:t>组织机构代码证、税务登记证（副本）和社会保险登记证</w:t>
      </w:r>
      <w:r>
        <w:rPr>
          <w:rFonts w:hint="eastAsia" w:ascii="方正仿宋_GBK" w:hAnsi="仿宋" w:eastAsia="方正仿宋_GBK"/>
          <w:sz w:val="24"/>
          <w:szCs w:val="24"/>
        </w:rPr>
        <w:t>以供应商所提供的营业执照（副本）复印件为准。</w:t>
      </w:r>
    </w:p>
    <w:p>
      <w:pPr>
        <w:spacing w:line="36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（九）查询结果</w:t>
      </w:r>
    </w:p>
    <w:p>
      <w:pPr>
        <w:spacing w:line="36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1.信用中国网站（</w:t>
      </w:r>
      <w:r>
        <w:fldChar w:fldCharType="begin"/>
      </w:r>
      <w:r>
        <w:instrText xml:space="preserve">HYPERLINK "http://www.creditchina.gov.cn/" </w:instrText>
      </w:r>
      <w:r>
        <w:fldChar w:fldCharType="separate"/>
      </w:r>
      <w:r>
        <w:rPr>
          <w:rFonts w:hint="eastAsia" w:ascii="方正仿宋_GBK" w:hAnsi="宋体" w:eastAsia="方正仿宋_GBK"/>
          <w:sz w:val="24"/>
          <w:szCs w:val="24"/>
        </w:rPr>
        <w:t>www.creditchina.gov.cn</w:t>
      </w:r>
      <w:r>
        <w:fldChar w:fldCharType="end"/>
      </w:r>
      <w:r>
        <w:rPr>
          <w:rFonts w:hint="eastAsia" w:ascii="方正仿宋_GBK" w:hAnsi="宋体" w:eastAsia="方正仿宋_GBK"/>
          <w:sz w:val="24"/>
          <w:szCs w:val="24"/>
        </w:rPr>
        <w:t>）以下内容的查询结果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1.1“信用信息”查询结果；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1.2“失信被执行人”查询结果；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1.3“重大税收违法案件当事人名单”查询结果；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1.4“行政处罚”查询结果。</w:t>
      </w:r>
    </w:p>
    <w:p>
      <w:pPr>
        <w:spacing w:line="36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2.中国政府采购网（www.ccgp.gov.cn）“政府采购严重违法失信行为记录名单”查询结果。</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五、其他应提供的资料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74" w:name="_Toc313008356"/>
      <w:bookmarkStart w:id="75" w:name="_Toc313888360"/>
      <w:bookmarkStart w:id="76" w:name="_Toc342913419"/>
      <w:bookmarkStart w:id="77" w:name="_Toc6991571"/>
      <w:bookmarkStart w:id="78" w:name="_Toc12789073"/>
      <w:bookmarkStart w:id="79" w:name="_Toc283382454"/>
      <w:r>
        <w:rPr>
          <w:rFonts w:hint="eastAsia" w:ascii="方正仿宋_GBK" w:hAnsi="宋体" w:eastAsia="方正仿宋_GBK"/>
          <w:sz w:val="24"/>
          <w:szCs w:val="24"/>
        </w:rPr>
        <w:t>一、经济部分</w:t>
      </w:r>
      <w:bookmarkEnd w:id="74"/>
      <w:bookmarkEnd w:id="75"/>
      <w:bookmarkEnd w:id="76"/>
      <w:bookmarkEnd w:id="77"/>
    </w:p>
    <w:bookmarkEnd w:id="78"/>
    <w:bookmarkEnd w:id="79"/>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480" w:lineRule="exact"/>
        <w:jc w:val="center"/>
        <w:outlineLvl w:val="0"/>
        <w:rPr>
          <w:rFonts w:ascii="方正仿宋_GBK" w:hAnsi="宋体" w:eastAsia="方正仿宋_GBK"/>
          <w:b/>
          <w:sz w:val="24"/>
          <w:szCs w:val="24"/>
        </w:rPr>
      </w:pPr>
      <w:r>
        <w:rPr>
          <w:rFonts w:hint="eastAsia" w:ascii="方正仿宋_GBK" w:hAnsi="宋体" w:eastAsia="方正仿宋_GBK"/>
          <w:b/>
          <w:sz w:val="24"/>
          <w:szCs w:val="24"/>
        </w:rPr>
        <w:t>竞争性报价函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我方收到____________________________（询价项目名称）的询价采购文件，经详细研究，决定参加该询价项目的竞争询价。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1.愿意按照询价采购文件中的一切要求，提供本项目的交货及技术服务，具体报价见明细报价表。</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3.我方承诺：本次询价的有效期为90天。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4.我方完全理解和接受贵方询价采购文件的一切规定和要求及询价评审办法。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5.在整个询价采购过程中，我方若有违规行为，接受按照《中华人民共和国政府采购法》和《询价采购文件》之规定给予惩罚。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7.我方同意按询价采购文件规定，交纳询价采购文件要求的保证金。如果我方成为成交供应商，保证在接到成交通知书后，向采购代理机构和交易中心交纳询价采购文件规定的采购代理服务费和交易服务费。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 w:val="24"/>
          <w:szCs w:val="24"/>
        </w:rPr>
      </w:pPr>
      <w:r>
        <w:rPr>
          <w:rFonts w:hint="eastAsia" w:ascii="方正仿宋_GBK" w:eastAsia="方正仿宋_GBK"/>
          <w:b/>
          <w:sz w:val="24"/>
          <w:szCs w:val="24"/>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询价项目编号：                                                                    项目名称：</w:t>
      </w:r>
    </w:p>
    <w:tbl>
      <w:tblPr>
        <w:tblW w:w="14476"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09"/>
        <w:gridCol w:w="2835"/>
        <w:gridCol w:w="2552"/>
        <w:gridCol w:w="1134"/>
        <w:gridCol w:w="4536"/>
        <w:gridCol w:w="1559"/>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品名</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规格</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单位</w:t>
            </w:r>
          </w:p>
        </w:tc>
        <w:tc>
          <w:tcPr>
            <w:tcW w:w="4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备注</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限价</w:t>
            </w:r>
          </w:p>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（人民币：元）</w:t>
            </w:r>
          </w:p>
        </w:tc>
        <w:tc>
          <w:tcPr>
            <w:tcW w:w="1151"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统一折率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50g</w:t>
            </w:r>
            <w:r>
              <w:rPr>
                <w:rFonts w:hint="eastAsia" w:ascii="宋体" w:hAnsi="宋体"/>
                <w:color w:val="000000"/>
                <w:kern w:val="0"/>
                <w:sz w:val="22"/>
                <w:szCs w:val="22"/>
              </w:rPr>
              <w:t>书写纸质印刷品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0.030</w:t>
            </w:r>
          </w:p>
        </w:tc>
        <w:tc>
          <w:tcPr>
            <w:tcW w:w="1151" w:type="dxa"/>
            <w:vMerge w:val="restart"/>
            <w:tcBorders>
              <w:top w:val="nil"/>
              <w:left w:val="nil"/>
              <w:right w:val="single" w:color="auto" w:sz="4" w:space="0"/>
            </w:tcBorders>
            <w:vAlign w:val="center"/>
          </w:tcPr>
          <w:p>
            <w:pPr>
              <w:widowControl/>
              <w:jc w:val="center"/>
              <w:rPr>
                <w:rFonts w:ascii="宋体" w:hAnsi="宋体" w:cs="宋体"/>
                <w:color w:val="FF0000"/>
                <w:kern w:val="0"/>
                <w:sz w:val="22"/>
                <w:szCs w:val="22"/>
              </w:rPr>
            </w:pPr>
            <w:r>
              <w:rPr>
                <w:rFonts w:ascii="宋体" w:hAnsi="宋体" w:cs="宋体"/>
                <w:color w:val="FF0000"/>
                <w:kern w:val="0"/>
                <w:sz w:val="22"/>
                <w:szCs w:val="22"/>
              </w:rPr>
              <w:t>00.0</w:t>
            </w:r>
            <w:r>
              <w:rPr>
                <w:rFonts w:hint="eastAsia" w:ascii="宋体" w:hAnsi="宋体" w:cs="宋体"/>
                <w:color w:val="FF0000"/>
                <w:kern w:val="0"/>
                <w:sz w:val="22"/>
                <w:szCs w:val="22"/>
              </w:rPr>
              <w:t>%（保留小数点后1位，不得超过100%）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60g</w:t>
            </w:r>
            <w:r>
              <w:rPr>
                <w:rFonts w:hint="eastAsia" w:ascii="宋体" w:hAnsi="宋体"/>
                <w:color w:val="000000"/>
                <w:kern w:val="0"/>
                <w:sz w:val="22"/>
                <w:szCs w:val="22"/>
              </w:rPr>
              <w:t>书写纸质印刷品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0.051</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70g</w:t>
            </w:r>
            <w:r>
              <w:rPr>
                <w:rFonts w:hint="eastAsia" w:ascii="宋体" w:hAnsi="宋体"/>
                <w:color w:val="000000"/>
                <w:kern w:val="0"/>
                <w:sz w:val="22"/>
                <w:szCs w:val="22"/>
              </w:rPr>
              <w:t>双胶纸质印刷品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ind w:firstLine="400" w:firstLineChars="200"/>
              <w:rPr>
                <w:rFonts w:ascii="宋体" w:hAnsi="宋体" w:cs="宋体"/>
                <w:kern w:val="0"/>
                <w:sz w:val="20"/>
              </w:rPr>
            </w:pPr>
            <w:r>
              <w:rPr>
                <w:rFonts w:hint="eastAsia" w:ascii="宋体" w:hAnsi="宋体" w:cs="宋体"/>
                <w:kern w:val="0"/>
                <w:sz w:val="20"/>
              </w:rPr>
              <w:t>0.06</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80g</w:t>
            </w:r>
            <w:r>
              <w:rPr>
                <w:rFonts w:hint="eastAsia" w:ascii="宋体" w:hAnsi="宋体"/>
                <w:color w:val="000000"/>
                <w:kern w:val="0"/>
                <w:sz w:val="22"/>
                <w:szCs w:val="22"/>
              </w:rPr>
              <w:t>双胶纸质印刷品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0.07</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70g</w:t>
            </w:r>
            <w:r>
              <w:rPr>
                <w:rFonts w:hint="eastAsia" w:ascii="宋体" w:hAnsi="宋体"/>
                <w:color w:val="000000"/>
                <w:kern w:val="0"/>
                <w:sz w:val="22"/>
                <w:szCs w:val="22"/>
              </w:rPr>
              <w:t>双胶纸质印刷品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开（双面）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0.07</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80g</w:t>
            </w:r>
            <w:r>
              <w:rPr>
                <w:rFonts w:hint="eastAsia" w:ascii="宋体" w:hAnsi="宋体"/>
                <w:color w:val="000000"/>
                <w:kern w:val="0"/>
                <w:sz w:val="22"/>
                <w:szCs w:val="22"/>
              </w:rPr>
              <w:t>双胶纸质印刷品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开（双面）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0.08</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70g</w:t>
            </w:r>
            <w:r>
              <w:rPr>
                <w:rFonts w:hint="eastAsia" w:ascii="宋体" w:hAnsi="宋体"/>
                <w:color w:val="000000"/>
                <w:kern w:val="0"/>
                <w:sz w:val="22"/>
                <w:szCs w:val="22"/>
              </w:rPr>
              <w:t>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A4</w:t>
            </w:r>
            <w:r>
              <w:rPr>
                <w:rFonts w:hint="eastAsia" w:ascii="宋体" w:hAnsi="宋体"/>
                <w:color w:val="000000"/>
                <w:kern w:val="0"/>
                <w:sz w:val="22"/>
                <w:szCs w:val="22"/>
              </w:rPr>
              <w:t>（单面）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0.07</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80g</w:t>
            </w:r>
            <w:r>
              <w:rPr>
                <w:rFonts w:hint="eastAsia" w:ascii="宋体" w:hAnsi="宋体"/>
                <w:color w:val="000000"/>
                <w:kern w:val="0"/>
                <w:sz w:val="22"/>
                <w:szCs w:val="22"/>
              </w:rPr>
              <w:t>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A4</w:t>
            </w:r>
            <w:r>
              <w:rPr>
                <w:rFonts w:hint="eastAsia" w:ascii="宋体" w:hAnsi="宋体"/>
                <w:color w:val="000000"/>
                <w:kern w:val="0"/>
                <w:sz w:val="22"/>
                <w:szCs w:val="22"/>
              </w:rPr>
              <w:t>（单面）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0.08</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80g</w:t>
            </w:r>
            <w:r>
              <w:rPr>
                <w:rFonts w:hint="eastAsia" w:ascii="宋体" w:hAnsi="宋体"/>
                <w:color w:val="000000"/>
                <w:kern w:val="0"/>
                <w:sz w:val="22"/>
                <w:szCs w:val="22"/>
              </w:rPr>
              <w:t>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A4</w:t>
            </w:r>
            <w:r>
              <w:rPr>
                <w:rFonts w:hint="eastAsia" w:ascii="宋体" w:hAnsi="宋体"/>
                <w:color w:val="000000"/>
                <w:kern w:val="0"/>
                <w:sz w:val="22"/>
                <w:szCs w:val="22"/>
              </w:rPr>
              <w:t>（双面）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0.084</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中药袋</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15cm*15cm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0.095</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注射药袋</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100mm*135mm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0.097</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内服西药袋</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75mm*95mm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center"/>
          </w:tcPr>
          <w:p>
            <w:pPr>
              <w:ind w:firstLine="300" w:firstLineChars="150"/>
              <w:rPr>
                <w:rFonts w:ascii="宋体" w:hAnsi="宋体" w:cs="宋体"/>
                <w:kern w:val="0"/>
                <w:sz w:val="20"/>
              </w:rPr>
            </w:pPr>
            <w:r>
              <w:rPr>
                <w:rFonts w:hint="eastAsia" w:ascii="宋体" w:hAnsi="宋体" w:cs="宋体"/>
                <w:kern w:val="0"/>
                <w:sz w:val="20"/>
              </w:rPr>
              <w:t>0.024</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内服西药不干胶标签</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48mm*28mm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0.019</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腕带</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（成人、儿童）各色</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0.18</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4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病案袋</w:t>
            </w:r>
          </w:p>
        </w:tc>
        <w:tc>
          <w:tcPr>
            <w:tcW w:w="25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34.3cm*23.5cm</w:t>
            </w:r>
            <w:r>
              <w:rPr>
                <w:rFonts w:hint="eastAsia" w:ascii="宋体" w:hAnsi="宋体" w:cs="宋体"/>
                <w:color w:val="000000"/>
                <w:kern w:val="0"/>
                <w:sz w:val="22"/>
                <w:szCs w:val="22"/>
              </w:rPr>
              <w:br/>
            </w:r>
            <w:r>
              <w:rPr>
                <w:rFonts w:hint="eastAsia" w:ascii="宋体" w:hAnsi="宋体" w:cs="宋体"/>
                <w:color w:val="000000"/>
                <w:kern w:val="0"/>
                <w:sz w:val="22"/>
                <w:szCs w:val="22"/>
              </w:rPr>
              <w:t>背面6cm，舌长4cm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0.48</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病人费用档案袋</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订制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0.367</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健康体检报告袋</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约34cm*23cm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ind w:firstLine="400" w:firstLineChars="200"/>
              <w:rPr>
                <w:rFonts w:ascii="宋体" w:hAnsi="宋体" w:cs="宋体"/>
                <w:kern w:val="0"/>
                <w:sz w:val="20"/>
              </w:rPr>
            </w:pPr>
            <w:r>
              <w:rPr>
                <w:rFonts w:hint="eastAsia" w:ascii="宋体" w:hAnsi="宋体" w:cs="宋体"/>
                <w:kern w:val="0"/>
                <w:sz w:val="20"/>
              </w:rPr>
              <w:t>0.45</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各类纸质不干胶</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0.024</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各类纸质不干胶</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5.7*4.8</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0.033</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各类PVC不干胶</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8.5*4.5</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0.12</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各类PVC不干胶</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7.5*4.5</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0.09</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纸张装订费</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2-8张</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份</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0.113</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牛皮纸封面（含装订）</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A4</w:t>
            </w:r>
            <w:r>
              <w:rPr>
                <w:rFonts w:hint="eastAsia" w:ascii="宋体" w:hAnsi="宋体"/>
                <w:color w:val="000000"/>
                <w:kern w:val="0"/>
                <w:sz w:val="22"/>
                <w:szCs w:val="22"/>
              </w:rPr>
              <w:t>纸</w:t>
            </w:r>
            <w:r>
              <w:rPr>
                <w:color w:val="000000"/>
                <w:kern w:val="0"/>
                <w:sz w:val="22"/>
                <w:szCs w:val="22"/>
              </w:rPr>
              <w:t>100g 2</w:t>
            </w:r>
            <w:r>
              <w:rPr>
                <w:rFonts w:hint="eastAsia" w:ascii="宋体" w:hAnsi="宋体"/>
                <w:color w:val="000000"/>
                <w:kern w:val="0"/>
                <w:sz w:val="22"/>
                <w:szCs w:val="22"/>
              </w:rPr>
              <w:t>张∕套</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0.776</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台帐本彩色封面（含装订）</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见样品</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见样品图片（印刷内容满足采购人实时需求）</w:t>
            </w:r>
          </w:p>
        </w:tc>
        <w:tc>
          <w:tcPr>
            <w:tcW w:w="1559"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3.952</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床头牌</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24cm*17cm（非纸质）</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印刷内容满足采购人实时需求</w:t>
            </w:r>
          </w:p>
        </w:tc>
        <w:tc>
          <w:tcPr>
            <w:tcW w:w="1559"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2.824</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设备标识牌</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见样品</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见样品图片（印刷内容满足采购人实时需求）</w:t>
            </w:r>
          </w:p>
        </w:tc>
        <w:tc>
          <w:tcPr>
            <w:tcW w:w="1559"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1.111</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835"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新生儿吊牌</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订制</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453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印刷内容满足采购人实时需求</w:t>
            </w:r>
          </w:p>
        </w:tc>
        <w:tc>
          <w:tcPr>
            <w:tcW w:w="1559"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0.565</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订制纸杯</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见样品</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见样品图片（印刷内容满足采购人实时需求）</w:t>
            </w:r>
          </w:p>
        </w:tc>
        <w:tc>
          <w:tcPr>
            <w:tcW w:w="1559"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0.19</w:t>
            </w:r>
          </w:p>
        </w:tc>
        <w:tc>
          <w:tcPr>
            <w:tcW w:w="1151" w:type="dxa"/>
            <w:vMerge w:val="continue"/>
            <w:tcBorders>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p>
        </w:tc>
      </w:tr>
    </w:tbl>
    <w:p>
      <w:pPr>
        <w:spacing w:line="360" w:lineRule="auto"/>
        <w:rPr>
          <w:rFonts w:ascii="方正仿宋_GBK" w:hAnsi="宋体" w:eastAsia="方正仿宋_GBK"/>
          <w:sz w:val="24"/>
          <w:szCs w:val="24"/>
          <w:u w:val="single"/>
        </w:rPr>
      </w:pPr>
    </w:p>
    <w:p>
      <w:pPr>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注：1.请供应商完整填写本表。</w:t>
      </w:r>
    </w:p>
    <w:p>
      <w:pPr>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 xml:space="preserve">        2.必须按本表格格式报价，不接受分项报价。</w:t>
      </w:r>
    </w:p>
    <w:p>
      <w:pPr>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 xml:space="preserve">       </w:t>
      </w:r>
    </w:p>
    <w:p>
      <w:pPr>
        <w:pStyle w:val="4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sz w:val="24"/>
          <w:szCs w:val="24"/>
        </w:rPr>
      </w:pPr>
      <w:r>
        <w:rPr>
          <w:rFonts w:hint="eastAsia" w:ascii="方正仿宋_GBK" w:hAnsi="宋体" w:eastAsia="方正仿宋_GBK"/>
          <w:sz w:val="24"/>
          <w:szCs w:val="24"/>
        </w:rPr>
        <w:t xml:space="preserve">                                                                                          供应商名称（公章）：</w:t>
      </w:r>
    </w:p>
    <w:p>
      <w:pPr>
        <w:spacing w:line="360" w:lineRule="auto"/>
        <w:ind w:right="480" w:firstLine="10920" w:firstLineChars="4550"/>
        <w:rPr>
          <w:rFonts w:ascii="方正仿宋_GBK" w:hAnsi="宋体" w:eastAsia="方正仿宋_GBK"/>
          <w:sz w:val="24"/>
          <w:szCs w:val="24"/>
        </w:rPr>
        <w:sectPr>
          <w:headerReference r:id="rId11" w:type="default"/>
          <w:pgSz w:w="16840" w:h="11907" w:orient="landscape"/>
          <w:pgMar w:top="1304" w:right="1134" w:bottom="1191" w:left="1134" w:header="851" w:footer="992" w:gutter="0"/>
          <w:pgNumType w:fmt="numberInDash"/>
          <w:cols w:space="720" w:num="1"/>
          <w:docGrid w:linePitch="380" w:charSpace="-5735"/>
        </w:sectPr>
      </w:pPr>
      <w:r>
        <w:rPr>
          <w:rFonts w:hint="eastAsia" w:ascii="方正仿宋_GBK" w:hAnsi="宋体" w:eastAsia="方正仿宋_GBK"/>
          <w:sz w:val="24"/>
          <w:szCs w:val="24"/>
        </w:rPr>
        <w:t>年     月    日</w:t>
      </w:r>
    </w:p>
    <w:p>
      <w:pPr>
        <w:pStyle w:val="4"/>
        <w:spacing w:before="0" w:after="0" w:line="360" w:lineRule="auto"/>
        <w:rPr>
          <w:rFonts w:ascii="方正仿宋_GBK" w:hAnsi="宋体" w:eastAsia="方正仿宋_GBK"/>
          <w:sz w:val="24"/>
          <w:szCs w:val="24"/>
        </w:rPr>
      </w:pPr>
      <w:bookmarkStart w:id="80" w:name="_Toc313008357"/>
      <w:bookmarkStart w:id="81" w:name="_Toc313888361"/>
      <w:bookmarkStart w:id="82" w:name="_Toc342913420"/>
      <w:bookmarkStart w:id="83" w:name="_Toc6991572"/>
      <w:r>
        <w:rPr>
          <w:rFonts w:hint="eastAsia" w:ascii="方正仿宋_GBK" w:hAnsi="宋体" w:eastAsia="方正仿宋_GBK"/>
          <w:sz w:val="24"/>
          <w:szCs w:val="24"/>
        </w:rPr>
        <w:t>二、技术部分</w:t>
      </w:r>
      <w:bookmarkEnd w:id="80"/>
      <w:bookmarkEnd w:id="81"/>
      <w:bookmarkEnd w:id="82"/>
      <w:bookmarkEnd w:id="83"/>
    </w:p>
    <w:p>
      <w:pPr>
        <w:snapToGrid w:val="0"/>
        <w:spacing w:line="360" w:lineRule="auto"/>
        <w:jc w:val="center"/>
        <w:rPr>
          <w:rFonts w:ascii="方正仿宋_GBK" w:hAnsi="宋体" w:eastAsia="方正仿宋_GBK"/>
          <w:b/>
          <w:sz w:val="24"/>
          <w:szCs w:val="24"/>
        </w:rPr>
      </w:pPr>
      <w:r>
        <w:rPr>
          <w:rFonts w:hint="eastAsia" w:ascii="方正仿宋_GBK" w:hAnsi="宋体" w:eastAsia="方正仿宋_GBK"/>
          <w:b/>
          <w:sz w:val="24"/>
          <w:szCs w:val="24"/>
        </w:rPr>
        <w:t>技术响应偏离表</w:t>
      </w:r>
    </w:p>
    <w:p>
      <w:pPr>
        <w:pStyle w:val="34"/>
        <w:tabs>
          <w:tab w:val="left" w:pos="6300"/>
        </w:tabs>
        <w:snapToGrid w:val="0"/>
        <w:spacing w:line="5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询价项目名称：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序号</w:t>
            </w:r>
          </w:p>
        </w:tc>
        <w:tc>
          <w:tcPr>
            <w:tcW w:w="2844"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采购需求</w:t>
            </w:r>
          </w:p>
        </w:tc>
        <w:tc>
          <w:tcPr>
            <w:tcW w:w="2952"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响应情况</w:t>
            </w:r>
          </w:p>
        </w:tc>
        <w:tc>
          <w:tcPr>
            <w:tcW w:w="2212"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bl>
    <w:p>
      <w:pPr>
        <w:spacing w:line="50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供应商：                                      法定代表人授权代表：</w:t>
      </w:r>
    </w:p>
    <w:p>
      <w:pPr>
        <w:spacing w:line="500" w:lineRule="exact"/>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50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（供应商公章）                               （签字或盖章）</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1.本表即为对本项目“第三篇  询价项目技术需求”中所列技术要求进行比较和响应；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2.该表必须按照询价采购要求逐条如实填写，若未作实质性参数描述，该供应商将失去成为成交供应商的资格，仅保留其合格供应商的身份。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3.该表可扩展，并逐页签字或盖章；</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5.根据响应情况在“差异说明”项填写正偏离或负偏离及原因，完全符合的填写“无差异”。</w:t>
      </w:r>
    </w:p>
    <w:p>
      <w:pPr>
        <w:snapToGrid w:val="0"/>
        <w:spacing w:line="360" w:lineRule="auto"/>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84" w:name="_Toc6991573"/>
      <w:bookmarkStart w:id="85" w:name="_Toc313008358"/>
      <w:bookmarkStart w:id="86" w:name="_Toc313888362"/>
      <w:bookmarkStart w:id="87" w:name="_Toc342913421"/>
      <w:r>
        <w:rPr>
          <w:rFonts w:hint="eastAsia" w:ascii="方正仿宋_GBK" w:hAnsi="宋体" w:eastAsia="方正仿宋_GBK"/>
          <w:sz w:val="24"/>
          <w:szCs w:val="24"/>
        </w:rPr>
        <w:t>三、服务部分</w:t>
      </w:r>
      <w:bookmarkEnd w:id="84"/>
    </w:p>
    <w:p>
      <w:pPr>
        <w:snapToGrid w:val="0"/>
        <w:spacing w:line="360" w:lineRule="auto"/>
        <w:jc w:val="center"/>
        <w:rPr>
          <w:rFonts w:ascii="方正仿宋_GBK" w:hAnsi="宋体" w:eastAsia="方正仿宋_GBK"/>
          <w:b/>
          <w:sz w:val="24"/>
          <w:szCs w:val="24"/>
        </w:rPr>
      </w:pPr>
      <w:r>
        <w:rPr>
          <w:rFonts w:hint="eastAsia" w:ascii="方正仿宋_GBK" w:hAnsi="宋体" w:eastAsia="方正仿宋_GBK"/>
          <w:b/>
          <w:sz w:val="24"/>
          <w:szCs w:val="24"/>
        </w:rPr>
        <w:t>服务响应偏离表</w:t>
      </w:r>
    </w:p>
    <w:p>
      <w:pPr>
        <w:snapToGrid w:val="0"/>
        <w:ind w:firstLine="465"/>
        <w:rPr>
          <w:rFonts w:ascii="方正仿宋_GBK" w:hAnsi="宋体" w:eastAsia="方正仿宋_GBK"/>
          <w:sz w:val="24"/>
          <w:szCs w:val="24"/>
        </w:rPr>
      </w:pPr>
      <w:r>
        <w:rPr>
          <w:rFonts w:hint="eastAsia" w:ascii="方正仿宋_GBK" w:hAnsi="宋体" w:eastAsia="方正仿宋_GBK"/>
          <w:sz w:val="24"/>
          <w:szCs w:val="24"/>
        </w:rPr>
        <w:t>询价项目名称：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序号</w:t>
            </w:r>
          </w:p>
        </w:tc>
        <w:tc>
          <w:tcPr>
            <w:tcW w:w="3184"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询价项目需求</w:t>
            </w:r>
          </w:p>
        </w:tc>
        <w:tc>
          <w:tcPr>
            <w:tcW w:w="2438"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响应情况</w:t>
            </w:r>
          </w:p>
        </w:tc>
        <w:tc>
          <w:tcPr>
            <w:tcW w:w="2359"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bl>
    <w:p>
      <w:pPr>
        <w:spacing w:line="50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供应商：                                       法定代表人授权代表：</w:t>
      </w:r>
    </w:p>
    <w:p>
      <w:pPr>
        <w:spacing w:line="500" w:lineRule="exact"/>
        <w:rPr>
          <w:rFonts w:ascii="方正仿宋_GBK" w:hAnsi="宋体" w:eastAsia="方正仿宋_GBK"/>
          <w:sz w:val="24"/>
          <w:szCs w:val="24"/>
        </w:rPr>
      </w:pPr>
    </w:p>
    <w:p>
      <w:pPr>
        <w:spacing w:line="5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（供应商公章）                                     （签字或盖章）</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1.本表即为对本项目“第四篇 询价项目服务需求”中所列服务要求进行比较和响应；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2.该表必须按照询价采购要求逐条如实填写，若未作实质性参数描述，该供应商将失去成为成交供应商的资格，仅保留其合格供应商的身份。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3.该表可扩展，并逐页签字或盖章；</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 根据响应情况在“差异说明”项填写正偏离或负偏离及原因，完全符合的填写“无差异”。</w:t>
      </w:r>
    </w:p>
    <w:p>
      <w:pPr>
        <w:pStyle w:val="4"/>
        <w:spacing w:before="0" w:after="0" w:line="360" w:lineRule="auto"/>
        <w:rPr>
          <w:rFonts w:ascii="方正仿宋_GBK" w:hAnsi="宋体" w:eastAsia="方正仿宋_GBK"/>
          <w:sz w:val="24"/>
          <w:szCs w:val="24"/>
        </w:rPr>
      </w:pPr>
      <w:bookmarkStart w:id="88" w:name="_Toc6991574"/>
      <w:r>
        <w:rPr>
          <w:rFonts w:hint="eastAsia" w:ascii="方正仿宋_GBK" w:hAnsi="宋体" w:eastAsia="方正仿宋_GBK"/>
          <w:sz w:val="24"/>
          <w:szCs w:val="24"/>
        </w:rPr>
        <w:t>四、</w:t>
      </w:r>
      <w:bookmarkEnd w:id="85"/>
      <w:bookmarkEnd w:id="86"/>
      <w:bookmarkEnd w:id="87"/>
      <w:r>
        <w:rPr>
          <w:rFonts w:hint="eastAsia" w:ascii="方正仿宋_GBK" w:hAnsi="宋体" w:eastAsia="方正仿宋_GBK"/>
          <w:sz w:val="24"/>
          <w:szCs w:val="24"/>
        </w:rPr>
        <w:t>资格条件及其他</w:t>
      </w:r>
      <w:bookmarkEnd w:id="88"/>
      <w:bookmarkStart w:id="89" w:name="_Toc313008359"/>
      <w:bookmarkStart w:id="90" w:name="_Toc313888363"/>
      <w:bookmarkStart w:id="91" w:name="_Toc342913422"/>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widowControl/>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项目名称：</w:t>
      </w:r>
      <w:r>
        <w:rPr>
          <w:rFonts w:hint="eastAsia" w:ascii="方正仿宋_GBK" w:hAnsi="宋体" w:eastAsia="方正仿宋_GBK"/>
          <w:sz w:val="24"/>
          <w:szCs w:val="24"/>
          <w:u w:val="single"/>
        </w:rPr>
        <w:t xml:space="preserve">                                                </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致：</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（采购人名称）：</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（职务名称）职务，是（供应商名称）</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的法定代表人。</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特此证明。</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（附：法定代表人身份证正反面复印件）</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r>
        <w:rPr>
          <w:rFonts w:hint="eastAsia" w:ascii="方正仿宋_GBK" w:hAnsi="宋体" w:eastAsia="方正仿宋_GBK"/>
          <w:sz w:val="24"/>
          <w:szCs w:val="24"/>
          <w:u w:val="single"/>
        </w:rPr>
        <w:t xml:space="preserve">                                                </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（采购人名称）：</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（供应商法定代表人名称）是</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（供应商名称）的法定代表人，特授权</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被授权人：                                 供应商法定代表人：</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（签字或盖章）                                （签字或盖章）</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（附：被授权人身份证正反面复印件）</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tabs>
          <w:tab w:val="left" w:pos="6300"/>
        </w:tabs>
        <w:snapToGrid w:val="0"/>
        <w:spacing w:line="500" w:lineRule="exact"/>
        <w:ind w:right="480" w:firstLine="570"/>
        <w:jc w:val="right"/>
        <w:rPr>
          <w:rFonts w:ascii="方正仿宋_GBK" w:hAnsi="宋体" w:eastAsia="方正仿宋_GBK"/>
          <w:sz w:val="24"/>
          <w:szCs w:val="24"/>
        </w:rPr>
      </w:pPr>
      <w:r>
        <w:rPr>
          <w:rFonts w:hint="eastAsia" w:ascii="方正仿宋_GBK" w:hAnsi="宋体" w:eastAsia="方正仿宋_GBK"/>
          <w:sz w:val="24"/>
          <w:szCs w:val="24"/>
        </w:rPr>
        <w:t>年   月   日</w:t>
      </w:r>
    </w:p>
    <w:p>
      <w:pPr>
        <w:tabs>
          <w:tab w:val="left" w:pos="6300"/>
        </w:tabs>
        <w:snapToGrid w:val="0"/>
        <w:spacing w:line="500" w:lineRule="exact"/>
        <w:ind w:right="480" w:firstLine="570"/>
        <w:jc w:val="left"/>
        <w:rPr>
          <w:rFonts w:ascii="方正仿宋_GBK" w:hAnsi="宋体" w:eastAsia="方正仿宋_GBK"/>
          <w:sz w:val="24"/>
          <w:szCs w:val="24"/>
        </w:rPr>
      </w:pPr>
      <w:r>
        <w:rPr>
          <w:rFonts w:hint="eastAsia" w:ascii="方正仿宋_GBK" w:hAnsi="宋体" w:eastAsia="方正仿宋_GBK"/>
          <w:sz w:val="24"/>
          <w:szCs w:val="24"/>
        </w:rPr>
        <w:t>（五）上一年度财务状况报告（表）或其基本开户银行出具的资信证明复印件，本年度新成立或成立不满一年的组织和自然人无法提供财务状况报告（表）的，可提供银行出具的资信证明复印件。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right="480" w:firstLine="570"/>
        <w:jc w:val="left"/>
        <w:rPr>
          <w:rFonts w:ascii="方正仿宋_GBK" w:hAnsi="宋体" w:eastAsia="方正仿宋_GBK"/>
          <w:sz w:val="24"/>
          <w:szCs w:val="24"/>
        </w:rPr>
      </w:pPr>
      <w:r>
        <w:rPr>
          <w:rFonts w:hint="eastAsia" w:ascii="方正仿宋_GBK" w:hAnsi="宋体" w:eastAsia="方正仿宋_GBK"/>
          <w:sz w:val="24"/>
          <w:szCs w:val="24"/>
        </w:rPr>
        <w:t>（六）书面声明</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r>
        <w:rPr>
          <w:rFonts w:hint="eastAsia" w:ascii="方正仿宋_GBK" w:hAnsi="宋体" w:eastAsia="方正仿宋_GBK"/>
          <w:sz w:val="24"/>
          <w:szCs w:val="24"/>
          <w:u w:val="single"/>
        </w:rPr>
        <w:t xml:space="preserve">                                                </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（采购人名称）：</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w:t>
      </w:r>
      <w:r>
        <w:rPr>
          <w:rFonts w:hint="eastAsia" w:ascii="方正仿宋_GBK" w:hAnsi="仿宋"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特此声明。</w:t>
      </w:r>
    </w:p>
    <w:p>
      <w:pPr>
        <w:tabs>
          <w:tab w:val="left" w:pos="6300"/>
        </w:tabs>
        <w:snapToGrid w:val="0"/>
        <w:spacing w:line="500" w:lineRule="exact"/>
        <w:ind w:right="424" w:firstLine="570"/>
        <w:jc w:val="right"/>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500" w:lineRule="exact"/>
        <w:ind w:right="480" w:firstLine="570"/>
        <w:jc w:val="right"/>
        <w:rPr>
          <w:rFonts w:ascii="方正仿宋_GBK" w:hAnsi="宋体" w:eastAsia="方正仿宋_GBK"/>
          <w:sz w:val="24"/>
          <w:szCs w:val="24"/>
        </w:rPr>
      </w:pPr>
      <w:r>
        <w:rPr>
          <w:rFonts w:hint="eastAsia" w:ascii="方正仿宋_GBK" w:hAnsi="宋体" w:eastAsia="方正仿宋_GBK"/>
          <w:sz w:val="24"/>
          <w:szCs w:val="24"/>
        </w:rPr>
        <w:t>年   月   日</w:t>
      </w:r>
    </w:p>
    <w:p>
      <w:pPr>
        <w:tabs>
          <w:tab w:val="left" w:pos="6300"/>
        </w:tabs>
        <w:snapToGrid w:val="0"/>
        <w:spacing w:line="500" w:lineRule="exact"/>
        <w:ind w:right="480" w:firstLine="570"/>
        <w:jc w:val="left"/>
        <w:rPr>
          <w:rFonts w:ascii="方正仿宋_GBK" w:hAnsi="宋体" w:eastAsia="方正仿宋_GBK"/>
          <w:sz w:val="24"/>
          <w:szCs w:val="24"/>
        </w:rPr>
      </w:pPr>
      <w:r>
        <w:rPr>
          <w:rFonts w:hint="eastAsia" w:ascii="方正仿宋_GBK" w:hAnsi="宋体" w:eastAsia="方正仿宋_GBK"/>
          <w:sz w:val="24"/>
          <w:szCs w:val="24"/>
        </w:rPr>
        <w:t>（七）税务登记证（副本）复印件</w:t>
      </w:r>
    </w:p>
    <w:p>
      <w:pPr>
        <w:tabs>
          <w:tab w:val="left" w:pos="6300"/>
        </w:tabs>
        <w:snapToGrid w:val="0"/>
        <w:spacing w:line="500" w:lineRule="exact"/>
        <w:ind w:firstLine="560"/>
        <w:rPr>
          <w:rFonts w:ascii="方正仿宋_GBK" w:hAnsi="仿宋" w:eastAsia="方正仿宋_GBK"/>
          <w:sz w:val="24"/>
          <w:szCs w:val="24"/>
        </w:rPr>
      </w:pPr>
      <w:r>
        <w:rPr>
          <w:rFonts w:hint="eastAsia" w:ascii="方正仿宋_GBK" w:hAnsi="仿宋" w:eastAsia="方正仿宋_GBK"/>
          <w:sz w:val="24"/>
          <w:szCs w:val="24"/>
        </w:rPr>
        <w:t>（八）缴纳社会保障金的证明材料复印件</w:t>
      </w:r>
    </w:p>
    <w:p>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560"/>
        <w:rPr>
          <w:rFonts w:ascii="方正仿宋_GBK" w:hAnsi="仿宋" w:eastAsia="方正仿宋_GBK"/>
          <w:sz w:val="24"/>
          <w:szCs w:val="24"/>
        </w:rPr>
      </w:pPr>
      <w:r>
        <w:rPr>
          <w:rFonts w:hint="eastAsia" w:ascii="方正仿宋_GBK" w:hAnsi="仿宋" w:eastAsia="方正仿宋_GBK"/>
          <w:sz w:val="24"/>
          <w:szCs w:val="24"/>
        </w:rPr>
        <w:t>说明：供应商按“五证合一”登记制度办理营业执照的，组织机构代码证、税务登记证（副本）和社会保险登记证以供应商所提供的营业执照（副本）复印件为准。</w:t>
      </w:r>
    </w:p>
    <w:p>
      <w:pPr>
        <w:spacing w:line="36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（九）查询结果</w:t>
      </w:r>
    </w:p>
    <w:p>
      <w:pPr>
        <w:spacing w:line="36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1.信用中国网站（</w:t>
      </w:r>
      <w:r>
        <w:fldChar w:fldCharType="begin"/>
      </w:r>
      <w:r>
        <w:instrText xml:space="preserve">HYPERLINK "http://www.creditchina.gov.cn/" </w:instrText>
      </w:r>
      <w:r>
        <w:fldChar w:fldCharType="separate"/>
      </w:r>
      <w:r>
        <w:rPr>
          <w:rFonts w:hint="eastAsia" w:ascii="方正仿宋_GBK" w:hAnsi="宋体" w:eastAsia="方正仿宋_GBK"/>
          <w:sz w:val="24"/>
          <w:szCs w:val="24"/>
        </w:rPr>
        <w:t>www.creditchina.gov.cn</w:t>
      </w:r>
      <w:r>
        <w:fldChar w:fldCharType="end"/>
      </w:r>
      <w:r>
        <w:rPr>
          <w:rFonts w:hint="eastAsia" w:ascii="方正仿宋_GBK" w:hAnsi="宋体" w:eastAsia="方正仿宋_GBK"/>
          <w:sz w:val="24"/>
          <w:szCs w:val="24"/>
        </w:rPr>
        <w:t>）以下内容的查询结果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1.1“信用信息”查询结果；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1.2“失信被执行人”查询结果；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1.3“重大税收违法案件当事人名单”查询结果；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1.4“行政处罚”查询结果。</w:t>
      </w:r>
    </w:p>
    <w:p>
      <w:pPr>
        <w:spacing w:line="360" w:lineRule="exact"/>
        <w:rPr>
          <w:rFonts w:ascii="方正仿宋_GBK" w:hAnsi="宋体" w:eastAsia="方正仿宋_GBK"/>
          <w:sz w:val="24"/>
          <w:szCs w:val="24"/>
        </w:rPr>
      </w:pPr>
      <w:r>
        <w:rPr>
          <w:rFonts w:hint="eastAsia" w:ascii="方正仿宋_GBK" w:hAnsi="宋体" w:eastAsia="方正仿宋_GBK"/>
          <w:sz w:val="24"/>
          <w:szCs w:val="24"/>
        </w:rPr>
        <w:t>2.中国政府采购网（www.ccgp.gov.cn）“政府采购严重违法失信行为记录名单”查询结果。</w:t>
      </w:r>
    </w:p>
    <w:p>
      <w:pPr>
        <w:tabs>
          <w:tab w:val="left" w:pos="6300"/>
        </w:tabs>
        <w:snapToGrid w:val="0"/>
        <w:spacing w:line="500" w:lineRule="exact"/>
        <w:ind w:firstLine="560"/>
        <w:rPr>
          <w:rFonts w:ascii="方正仿宋_GBK" w:hAnsi="仿宋" w:eastAsia="方正仿宋_GBK"/>
          <w:sz w:val="24"/>
          <w:szCs w:val="24"/>
        </w:rPr>
      </w:pPr>
    </w:p>
    <w:p>
      <w:pPr>
        <w:pStyle w:val="4"/>
        <w:spacing w:before="0" w:after="0" w:line="360" w:lineRule="auto"/>
        <w:rPr>
          <w:rFonts w:ascii="方正仿宋_GBK" w:hAnsi="宋体" w:eastAsia="方正仿宋_GBK"/>
          <w:sz w:val="24"/>
          <w:szCs w:val="24"/>
        </w:rPr>
      </w:pPr>
      <w:bookmarkStart w:id="92" w:name="_Toc6991575"/>
      <w:r>
        <w:rPr>
          <w:rFonts w:hint="eastAsia" w:ascii="方正仿宋_GBK" w:hAnsi="宋体" w:eastAsia="方正仿宋_GBK"/>
          <w:sz w:val="24"/>
          <w:szCs w:val="24"/>
        </w:rPr>
        <w:t>五、</w:t>
      </w:r>
      <w:bookmarkEnd w:id="89"/>
      <w:bookmarkEnd w:id="90"/>
      <w:bookmarkEnd w:id="91"/>
      <w:r>
        <w:rPr>
          <w:rFonts w:hint="eastAsia" w:ascii="方正仿宋_GBK" w:eastAsia="方正仿宋_GBK"/>
          <w:sz w:val="24"/>
          <w:szCs w:val="24"/>
        </w:rPr>
        <w:t>其他应提供的资料</w:t>
      </w:r>
      <w:bookmarkEnd w:id="92"/>
    </w:p>
    <w:p>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（一）中小企业声明函、监狱企业证明文件、残疾人福利性单位声明函</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中小企业声明函（货物类）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spacing w:line="420" w:lineRule="exact"/>
        <w:ind w:firstLine="420" w:firstLineChars="200"/>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3.投标人填写《中小企业声明函》中所属行业时，应与采购文件第一篇“采购标的对应的中小企业划分标准所属行业”中填写的所属行业一致。</w:t>
      </w:r>
    </w:p>
    <w:p>
      <w:pPr>
        <w:tabs>
          <w:tab w:val="left" w:pos="6300"/>
        </w:tabs>
        <w:snapToGrid w:val="0"/>
        <w:spacing w:line="500" w:lineRule="exact"/>
        <w:rPr>
          <w:rFonts w:hint="eastAsia" w:ascii="方正仿宋_GBK" w:hAnsi="仿宋" w:eastAsia="方正仿宋_GBK"/>
          <w:sz w:val="21"/>
          <w:szCs w:val="21"/>
        </w:rPr>
      </w:pPr>
      <w:r>
        <w:rPr>
          <w:rFonts w:ascii="方正仿宋_GBK" w:hAnsi="仿宋" w:eastAsia="方正仿宋_GBK"/>
          <w:sz w:val="24"/>
          <w:szCs w:val="28"/>
        </w:rPr>
        <w:br w:type="page"/>
      </w: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jc w:val="center"/>
        <w:rPr>
          <w:rFonts w:hint="eastAsia" w:ascii="方正仿宋_GBK" w:hAnsi="仿宋" w:eastAsia="方正仿宋_GBK"/>
          <w:szCs w:val="28"/>
        </w:rPr>
      </w:pPr>
      <w:r>
        <w:rPr>
          <w:rFonts w:ascii="方正仿宋_GBK" w:hAnsi="仿宋" w:eastAsia="方正仿宋_GBK"/>
        </w:rPr>
        <w:br w:type="page"/>
      </w:r>
      <w:r>
        <w:rPr>
          <w:rFonts w:hint="eastAsia" w:ascii="方正仿宋_GBK" w:hAnsi="仿宋" w:eastAsia="方正仿宋_GBK"/>
          <w:szCs w:val="28"/>
        </w:rPr>
        <w:t>监狱企业证明文件</w:t>
      </w:r>
    </w:p>
    <w:p>
      <w:pPr>
        <w:tabs>
          <w:tab w:val="left" w:pos="6300"/>
        </w:tabs>
        <w:snapToGrid w:val="0"/>
        <w:spacing w:line="400" w:lineRule="exact"/>
        <w:ind w:firstLine="561"/>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hint="eastAsia" w:ascii="方正仿宋_GBK" w:hAnsi="仿宋" w:eastAsia="方正仿宋_GBK"/>
          <w:szCs w:val="28"/>
        </w:rPr>
      </w:pPr>
      <w:r>
        <w:rPr>
          <w:rFonts w:hint="eastAsia" w:ascii="方正仿宋_GBK" w:hAnsi="仿宋" w:eastAsia="方正仿宋_GBK"/>
          <w:szCs w:val="28"/>
        </w:rPr>
        <w:br w:type="page"/>
      </w:r>
      <w:r>
        <w:rPr>
          <w:rFonts w:hint="eastAsia" w:ascii="方正仿宋_GBK" w:hAnsi="仿宋" w:eastAsia="方正仿宋_GBK"/>
        </w:rPr>
        <w:t xml:space="preserve"> </w:t>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r>
        <w:rPr>
          <w:rFonts w:hint="eastAsia" w:ascii="方正仿宋_GBK" w:hAnsi="仿宋" w:eastAsia="方正仿宋_GBK"/>
        </w:rPr>
        <w:br w:type="page"/>
      </w:r>
    </w:p>
    <w:p>
      <w:pPr>
        <w:spacing w:line="360" w:lineRule="auto"/>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仿宋" w:eastAsia="方正仿宋_GBK"/>
          <w:sz w:val="24"/>
          <w:szCs w:val="24"/>
        </w:rPr>
      </w:pPr>
      <w:r>
        <w:rPr>
          <w:rFonts w:hint="eastAsia" w:ascii="方正仿宋_GBK" w:hAnsi="仿宋" w:eastAsia="方正仿宋_GBK"/>
          <w:sz w:val="24"/>
          <w:szCs w:val="24"/>
        </w:rPr>
        <w:t>（结束）</w:t>
      </w:r>
    </w:p>
    <w:p/>
    <w:p>
      <w:pPr>
        <w:pStyle w:val="4"/>
        <w:spacing w:before="0" w:after="0" w:line="360" w:lineRule="auto"/>
      </w:pPr>
    </w:p>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10" w:usb3="00000000" w:csb0="00040000" w:csb1="00000000"/>
  </w:font>
  <w:font w:name="PMingLiU">
    <w:altName w:val="PMingLiU-ExtB"/>
    <w:panose1 w:val="02020500000000000000"/>
    <w:charset w:val="88"/>
    <w:family w:val="auto"/>
    <w:pitch w:val="default"/>
    <w:sig w:usb0="A00002FF" w:usb1="28CFFCFA" w:usb2="00000016" w:usb3="00000000" w:csb0="00100001" w:csb1="0000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文鼎粗黑">
    <w:altName w:val="黑体"/>
    <w:panose1 w:val="00000000000000000000"/>
    <w:charset w:val="86"/>
    <w:family w:val="auto"/>
    <w:pitch w:val="default"/>
    <w:sig w:usb0="00000001" w:usb1="080E0000" w:usb2="00000010" w:usb3="00000000" w:csb0="00040000"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0" w:usb1="080E0000" w:usb2="00000010" w:usb3="00000000" w:csb0="00040000" w:csb1="00000000"/>
  </w:font>
  <w:font w:name="方正黑体_GBK">
    <w:altName w:val="黑体"/>
    <w:panose1 w:val="03000509000000000000"/>
    <w:charset w:val="86"/>
    <w:family w:val="auto"/>
    <w:pitch w:val="default"/>
    <w:sig w:usb0="00000001" w:usb1="080E0000" w:usb2="00000010" w:usb3="00000000" w:csb0="00040000" w:csb1="00000000"/>
  </w:font>
  <w:font w:name="方正小标宋_GBK">
    <w:altName w:val="Arial Unicode MS"/>
    <w:panose1 w:val="03000509000000000000"/>
    <w:charset w:val="86"/>
    <w:family w:val="auto"/>
    <w:pitch w:val="default"/>
    <w:sig w:usb0="00000001" w:usb1="080E0000" w:usb2="00000010" w:usb3="00000000" w:csb0="00040000" w:csb1="00000000"/>
  </w:font>
  <w:font w:name="方正仿宋_GBK">
    <w:altName w:val="Arial Unicode MS"/>
    <w:panose1 w:val="03000509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1"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_x000B__x000C_">
    <w:altName w:val="Times New Roman"/>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jc w:val="center"/>
      <w:rPr>
        <w:rStyle w:val="59"/>
        <w:rFonts w:ascii="宋体"/>
        <w:sz w:val="21"/>
        <w:szCs w:val="21"/>
      </w:rPr>
    </w:pPr>
    <w:r>
      <w:rPr>
        <w:rFonts w:ascii="宋体"/>
        <w:sz w:val="21"/>
        <w:szCs w:val="21"/>
      </w:rPr>
      <w:fldChar w:fldCharType="begin"/>
    </w:r>
    <w:r>
      <w:rPr>
        <w:rStyle w:val="59"/>
        <w:rFonts w:ascii="宋体"/>
        <w:sz w:val="21"/>
        <w:szCs w:val="21"/>
      </w:rPr>
      <w:instrText xml:space="preserve">PAGE  </w:instrText>
    </w:r>
    <w:r>
      <w:rPr>
        <w:rFonts w:ascii="宋体"/>
        <w:sz w:val="21"/>
        <w:szCs w:val="21"/>
      </w:rPr>
      <w:fldChar w:fldCharType="separate"/>
    </w:r>
    <w:r>
      <w:rPr>
        <w:rStyle w:val="59"/>
        <w:rFonts w:ascii="宋体"/>
        <w:sz w:val="21"/>
        <w:szCs w:val="21"/>
      </w:rPr>
      <w:t>- 3 -</w:t>
    </w:r>
    <w:r>
      <w:rPr>
        <w:rFonts w:ascii="宋体"/>
        <w:sz w:val="21"/>
        <w:szCs w:val="21"/>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rPr>
        <w:rStyle w:val="59"/>
      </w:rPr>
    </w:pPr>
    <w:r>
      <w:fldChar w:fldCharType="begin"/>
    </w:r>
    <w:r>
      <w:rPr>
        <w:rStyle w:val="59"/>
      </w:rPr>
      <w:instrText xml:space="preserve">PAGE  </w:instrText>
    </w:r>
    <w:r>
      <w:fldChar w:fldCharType="separate"/>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rPr>
        <w:rStyle w:val="59"/>
      </w:rPr>
    </w:pPr>
  </w:p>
  <w:p>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jc w:val="center"/>
      <w:rPr>
        <w:rFonts w:ascii="宋体" w:hAnsi="宋体"/>
        <w:sz w:val="21"/>
        <w:szCs w:val="21"/>
      </w:rPr>
    </w:pPr>
    <w:r>
      <w:rPr>
        <w:rFonts w:ascii="宋体" w:hAnsi="宋体"/>
        <w:sz w:val="21"/>
        <w:szCs w:val="21"/>
      </w:rPr>
      <w:fldChar w:fldCharType="begin"/>
    </w:r>
    <w:r>
      <w:rPr>
        <w:rStyle w:val="59"/>
        <w:rFonts w:ascii="宋体" w:hAnsi="宋体"/>
        <w:sz w:val="21"/>
        <w:szCs w:val="21"/>
      </w:rPr>
      <w:instrText xml:space="preserve"> PAGE </w:instrText>
    </w:r>
    <w:r>
      <w:rPr>
        <w:rFonts w:ascii="宋体" w:hAnsi="宋体"/>
        <w:sz w:val="21"/>
        <w:szCs w:val="21"/>
      </w:rPr>
      <w:fldChar w:fldCharType="separate"/>
    </w:r>
    <w:r>
      <w:rPr>
        <w:rStyle w:val="59"/>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rPr>
        <w:rStyle w:val="59"/>
      </w:rPr>
    </w:pPr>
    <w:r>
      <w:fldChar w:fldCharType="begin"/>
    </w:r>
    <w:r>
      <w:rPr>
        <w:rStyle w:val="59"/>
      </w:rPr>
      <w:instrText xml:space="preserve">PAGE  </w:instrText>
    </w:r>
    <w:r>
      <w:fldChar w:fldCharType="separate"/>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ascii="方正仿宋_GBK" w:eastAsia="方正仿宋_GBK"/>
        <w:sz w:val="21"/>
        <w:szCs w:val="21"/>
      </w:rPr>
    </w:pPr>
    <w:r>
      <w:rPr>
        <w:rFonts w:hint="eastAsia" w:ascii="方正仿宋_GBK" w:eastAsia="方正仿宋_GBK"/>
        <w:sz w:val="21"/>
        <w:szCs w:val="21"/>
      </w:rPr>
      <w:t>重庆市合川区人民医院                                                   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ascii="方正仿宋_GBK" w:eastAsia="方正仿宋_GBK"/>
        <w:sz w:val="21"/>
        <w:szCs w:val="21"/>
      </w:rPr>
    </w:pPr>
    <w:r>
      <w:rPr>
        <w:rFonts w:hint="eastAsia" w:ascii="方正仿宋_GBK" w:eastAsia="方正仿宋_GBK"/>
        <w:sz w:val="21"/>
        <w:szCs w:val="21"/>
      </w:rPr>
      <w:t>重庆市合川区人民医院                                                 询价采购文件</w:t>
    </w:r>
  </w:p>
  <w:p>
    <w:pPr>
      <w:pStyle w:val="39"/>
      <w:rPr>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ascii="方正仿宋_GBK" w:eastAsia="方正仿宋_GBK"/>
        <w:sz w:val="21"/>
        <w:szCs w:val="21"/>
      </w:rPr>
    </w:pPr>
    <w:r>
      <w:rPr>
        <w:rFonts w:hint="eastAsia" w:ascii="方正仿宋_GBK" w:eastAsia="方正仿宋_GBK"/>
        <w:sz w:val="21"/>
        <w:szCs w:val="21"/>
      </w:rPr>
      <w:t>重庆市合川区人民医院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
    <w:nsid w:val="00000010"/>
    <w:multiLevelType w:val="singleLevel"/>
    <w:tmpl w:val="00000010"/>
    <w:lvl w:ilvl="0" w:tentative="1">
      <w:start w:val="1"/>
      <w:numFmt w:val="bullet"/>
      <w:pStyle w:val="163"/>
      <w:lvlText w:val=""/>
      <w:lvlJc w:val="left"/>
      <w:pPr>
        <w:tabs>
          <w:tab w:val="left" w:pos="1620"/>
        </w:tabs>
        <w:ind w:left="1620" w:hanging="360"/>
      </w:pPr>
      <w:rPr>
        <w:rFonts w:hint="default" w:ascii="Wingdings" w:hAnsi="Wingdings"/>
      </w:rPr>
    </w:lvl>
  </w:abstractNum>
  <w:abstractNum w:abstractNumId="20">
    <w:nsid w:val="00000014"/>
    <w:multiLevelType w:val="singleLevel"/>
    <w:tmpl w:val="00000014"/>
    <w:lvl w:ilvl="0" w:tentative="1">
      <w:start w:val="1"/>
      <w:numFmt w:val="bullet"/>
      <w:pStyle w:val="29"/>
      <w:lvlText w:val=""/>
      <w:lvlJc w:val="left"/>
      <w:pPr>
        <w:tabs>
          <w:tab w:val="left" w:pos="780"/>
        </w:tabs>
        <w:ind w:left="780" w:hanging="360"/>
      </w:pPr>
      <w:rPr>
        <w:rFonts w:hint="default" w:ascii="Wingdings" w:hAnsi="Wingdings"/>
      </w:rPr>
    </w:lvl>
  </w:abstractNum>
  <w:abstractNum w:abstractNumId="9">
    <w:nsid w:val="00000009"/>
    <w:multiLevelType w:val="multilevel"/>
    <w:tmpl w:val="00000009"/>
    <w:lvl w:ilvl="0" w:tentative="1">
      <w:start w:val="1"/>
      <w:numFmt w:val="upperLetter"/>
      <w:pStyle w:val="156"/>
      <w:suff w:val="nothing"/>
      <w:lvlText w:val="附　录　%1"/>
      <w:lvlJc w:val="left"/>
      <w:pPr>
        <w:ind w:left="0" w:firstLine="0"/>
      </w:pPr>
      <w:rPr>
        <w:rFonts w:hint="eastAsia" w:ascii="黑体" w:hAnsi="Times New Roman" w:eastAsia="黑体"/>
        <w:b w:val="0"/>
        <w:i w:val="0"/>
        <w:sz w:val="21"/>
      </w:rPr>
    </w:lvl>
    <w:lvl w:ilvl="1" w:tentative="1">
      <w:start w:val="1"/>
      <w:numFmt w:val="decimal"/>
      <w:pStyle w:val="73"/>
      <w:suff w:val="nothing"/>
      <w:lvlText w:val="%1.%2　"/>
      <w:lvlJc w:val="left"/>
      <w:pPr>
        <w:ind w:left="210" w:firstLine="0"/>
      </w:pPr>
      <w:rPr>
        <w:rFonts w:hint="eastAsia" w:ascii="黑体" w:hAnsi="Times New Roman" w:eastAsia="黑体"/>
        <w:b w:val="0"/>
        <w:i w:val="0"/>
        <w:spacing w:val="0"/>
        <w:w w:val="100"/>
        <w:kern w:val="21"/>
        <w:sz w:val="21"/>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4">
    <w:nsid w:val="0000000E"/>
    <w:multiLevelType w:val="multilevel"/>
    <w:tmpl w:val="0000000E"/>
    <w:lvl w:ilvl="0" w:tentative="1">
      <w:start w:val="1"/>
      <w:numFmt w:val="bullet"/>
      <w:pStyle w:val="170"/>
      <w:lvlText w:val=""/>
      <w:lvlJc w:val="left"/>
      <w:pPr>
        <w:tabs>
          <w:tab w:val="left" w:pos="540"/>
        </w:tabs>
        <w:ind w:left="540" w:firstLine="0"/>
      </w:pPr>
      <w:rPr>
        <w:rFonts w:hint="default" w:ascii="Wingdings" w:hAnsi="Wingdings"/>
        <w:sz w:val="16"/>
      </w:rPr>
    </w:lvl>
    <w:lvl w:ilvl="1" w:tentative="1">
      <w:start w:val="1"/>
      <w:numFmt w:val="bullet"/>
      <w:lvlText w:val=""/>
      <w:lvlJc w:val="left"/>
      <w:pPr>
        <w:tabs>
          <w:tab w:val="left" w:pos="1940"/>
        </w:tabs>
        <w:ind w:left="1940" w:hanging="420"/>
      </w:pPr>
      <w:rPr>
        <w:rFonts w:hint="default" w:ascii="Wingdings" w:hAnsi="Wingdings"/>
      </w:rPr>
    </w:lvl>
    <w:lvl w:ilvl="2" w:tentative="1">
      <w:start w:val="1"/>
      <w:numFmt w:val="bullet"/>
      <w:lvlText w:val=""/>
      <w:lvlJc w:val="left"/>
      <w:pPr>
        <w:tabs>
          <w:tab w:val="left" w:pos="2360"/>
        </w:tabs>
        <w:ind w:left="2360" w:hanging="420"/>
      </w:pPr>
      <w:rPr>
        <w:rFonts w:hint="default" w:ascii="Wingdings" w:hAnsi="Wingdings"/>
      </w:rPr>
    </w:lvl>
    <w:lvl w:ilvl="3" w:tentative="1">
      <w:start w:val="1"/>
      <w:numFmt w:val="bullet"/>
      <w:lvlText w:val=""/>
      <w:lvlJc w:val="left"/>
      <w:pPr>
        <w:tabs>
          <w:tab w:val="left" w:pos="2780"/>
        </w:tabs>
        <w:ind w:left="2780" w:hanging="420"/>
      </w:pPr>
      <w:rPr>
        <w:rFonts w:hint="default" w:ascii="Wingdings" w:hAnsi="Wingdings"/>
      </w:rPr>
    </w:lvl>
    <w:lvl w:ilvl="4" w:tentative="1">
      <w:start w:val="1"/>
      <w:numFmt w:val="bullet"/>
      <w:lvlText w:val=""/>
      <w:lvlJc w:val="left"/>
      <w:pPr>
        <w:tabs>
          <w:tab w:val="left" w:pos="3200"/>
        </w:tabs>
        <w:ind w:left="3200" w:hanging="420"/>
      </w:pPr>
      <w:rPr>
        <w:rFonts w:hint="default" w:ascii="Wingdings" w:hAnsi="Wingdings"/>
      </w:rPr>
    </w:lvl>
    <w:lvl w:ilvl="5" w:tentative="1">
      <w:start w:val="1"/>
      <w:numFmt w:val="bullet"/>
      <w:lvlText w:val=""/>
      <w:lvlJc w:val="left"/>
      <w:pPr>
        <w:tabs>
          <w:tab w:val="left" w:pos="3620"/>
        </w:tabs>
        <w:ind w:left="3620" w:hanging="420"/>
      </w:pPr>
      <w:rPr>
        <w:rFonts w:hint="default" w:ascii="Wingdings" w:hAnsi="Wingdings"/>
      </w:rPr>
    </w:lvl>
    <w:lvl w:ilvl="6" w:tentative="1">
      <w:start w:val="1"/>
      <w:numFmt w:val="bullet"/>
      <w:lvlText w:val=""/>
      <w:lvlJc w:val="left"/>
      <w:pPr>
        <w:tabs>
          <w:tab w:val="left" w:pos="4040"/>
        </w:tabs>
        <w:ind w:left="4040" w:hanging="420"/>
      </w:pPr>
      <w:rPr>
        <w:rFonts w:hint="default" w:ascii="Wingdings" w:hAnsi="Wingdings"/>
      </w:rPr>
    </w:lvl>
    <w:lvl w:ilvl="7" w:tentative="1">
      <w:start w:val="1"/>
      <w:numFmt w:val="bullet"/>
      <w:lvlText w:val=""/>
      <w:lvlJc w:val="left"/>
      <w:pPr>
        <w:tabs>
          <w:tab w:val="left" w:pos="4460"/>
        </w:tabs>
        <w:ind w:left="4460" w:hanging="420"/>
      </w:pPr>
      <w:rPr>
        <w:rFonts w:hint="default" w:ascii="Wingdings" w:hAnsi="Wingdings"/>
      </w:rPr>
    </w:lvl>
    <w:lvl w:ilvl="8" w:tentative="1">
      <w:start w:val="1"/>
      <w:numFmt w:val="bullet"/>
      <w:lvlText w:val=""/>
      <w:lvlJc w:val="left"/>
      <w:pPr>
        <w:tabs>
          <w:tab w:val="left" w:pos="4880"/>
        </w:tabs>
        <w:ind w:left="4880" w:hanging="420"/>
      </w:pPr>
      <w:rPr>
        <w:rFonts w:hint="default" w:ascii="Wingdings" w:hAnsi="Wingdings"/>
      </w:rPr>
    </w:lvl>
  </w:abstractNum>
  <w:abstractNum w:abstractNumId="1648439119">
    <w:nsid w:val="62412F4F"/>
    <w:multiLevelType w:val="singleLevel"/>
    <w:tmpl w:val="62412F4F"/>
    <w:lvl w:ilvl="0" w:tentative="1">
      <w:start w:val="2"/>
      <w:numFmt w:val="decimal"/>
      <w:suff w:val="nothing"/>
      <w:lvlText w:val="%1."/>
      <w:lvlJc w:val="left"/>
    </w:lvl>
  </w:abstractNum>
  <w:abstractNum w:abstractNumId="10">
    <w:nsid w:val="0000000A"/>
    <w:multiLevelType w:val="multilevel"/>
    <w:tmpl w:val="0000000A"/>
    <w:lvl w:ilvl="0" w:tentative="1">
      <w:start w:val="1"/>
      <w:numFmt w:val="bullet"/>
      <w:pStyle w:val="89"/>
      <w:lvlText w:val=""/>
      <w:lvlJc w:val="left"/>
      <w:pPr>
        <w:tabs>
          <w:tab w:val="left" w:pos="987"/>
        </w:tabs>
        <w:ind w:left="987" w:hanging="420"/>
      </w:pPr>
      <w:rPr>
        <w:rFonts w:hint="default" w:ascii="Wingdings" w:hAnsi="Wingdings"/>
      </w:r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1200"/>
        </w:tabs>
        <w:ind w:left="1200" w:hanging="360"/>
      </w:pPr>
      <w:rPr>
        <w:rFonts w:hint="eastAsia"/>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0000013"/>
    <w:multiLevelType w:val="singleLevel"/>
    <w:tmpl w:val="00000013"/>
    <w:lvl w:ilvl="0" w:tentative="1">
      <w:start w:val="1"/>
      <w:numFmt w:val="decimal"/>
      <w:pStyle w:val="16"/>
      <w:lvlText w:val="%1."/>
      <w:lvlJc w:val="left"/>
      <w:pPr>
        <w:tabs>
          <w:tab w:val="left" w:pos="425"/>
        </w:tabs>
        <w:ind w:left="425" w:hanging="425"/>
      </w:pPr>
      <w:rPr>
        <w:rFonts w:hint="default"/>
      </w:rPr>
    </w:lvl>
  </w:abstractNum>
  <w:abstractNum w:abstractNumId="11">
    <w:nsid w:val="0000000B"/>
    <w:multiLevelType w:val="singleLevel"/>
    <w:tmpl w:val="0000000B"/>
    <w:lvl w:ilvl="0" w:tentative="1">
      <w:start w:val="1"/>
      <w:numFmt w:val="bullet"/>
      <w:pStyle w:val="165"/>
      <w:lvlText w:val=""/>
      <w:lvlJc w:val="left"/>
      <w:pPr>
        <w:tabs>
          <w:tab w:val="left" w:pos="360"/>
        </w:tabs>
        <w:ind w:left="360" w:hanging="360"/>
      </w:pPr>
      <w:rPr>
        <w:rFonts w:hint="default" w:ascii="Wingdings" w:hAnsi="Wingdings"/>
      </w:rPr>
    </w:lvl>
  </w:abstractNum>
  <w:abstractNum w:abstractNumId="22">
    <w:nsid w:val="00000016"/>
    <w:multiLevelType w:val="singleLevel"/>
    <w:tmpl w:val="00000016"/>
    <w:lvl w:ilvl="0" w:tentative="1">
      <w:start w:val="1"/>
      <w:numFmt w:val="decimal"/>
      <w:pStyle w:val="178"/>
      <w:lvlText w:val="%1)"/>
      <w:lvlJc w:val="left"/>
      <w:pPr>
        <w:tabs>
          <w:tab w:val="left" w:pos="425"/>
        </w:tabs>
        <w:ind w:left="425" w:hanging="425"/>
      </w:pPr>
      <w:rPr>
        <w:rFonts w:hint="eastAsia"/>
      </w:rPr>
    </w:lvl>
  </w:abstractNum>
  <w:abstractNum w:abstractNumId="23">
    <w:nsid w:val="00000017"/>
    <w:multiLevelType w:val="multilevel"/>
    <w:tmpl w:val="00000017"/>
    <w:lvl w:ilvl="0" w:tentative="1">
      <w:start w:val="1"/>
      <w:numFmt w:val="chineseCountingThousand"/>
      <w:pStyle w:val="98"/>
      <w:lvlText w:val="%1、"/>
      <w:lvlJc w:val="left"/>
      <w:pPr>
        <w:tabs>
          <w:tab w:val="left" w:pos="7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00000011"/>
    <w:multiLevelType w:val="multilevel"/>
    <w:tmpl w:val="00000011"/>
    <w:lvl w:ilvl="0" w:tentative="1">
      <w:start w:val="1"/>
      <w:numFmt w:val="decimal"/>
      <w:pStyle w:val="141"/>
      <w:lvlText w:val="（%1）"/>
      <w:lvlJc w:val="left"/>
      <w:pPr>
        <w:tabs>
          <w:tab w:val="left" w:pos="1230"/>
        </w:tabs>
        <w:ind w:left="0" w:firstLine="510"/>
      </w:pPr>
      <w:rPr>
        <w:rFonts w:hint="default" w:ascii="Arial" w:hAnsi="Arial"/>
        <w:b w:val="0"/>
        <w:i w:val="0"/>
        <w:sz w:val="24"/>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
    <w:nsid w:val="0000000D"/>
    <w:multiLevelType w:val="singleLevel"/>
    <w:tmpl w:val="0000000D"/>
    <w:lvl w:ilvl="0" w:tentative="1">
      <w:start w:val="1"/>
      <w:numFmt w:val="bullet"/>
      <w:pStyle w:val="23"/>
      <w:lvlText w:val=""/>
      <w:lvlJc w:val="left"/>
      <w:pPr>
        <w:tabs>
          <w:tab w:val="left" w:pos="1200"/>
        </w:tabs>
        <w:ind w:left="1200" w:hanging="360"/>
      </w:pPr>
      <w:rPr>
        <w:rFonts w:hint="default" w:ascii="Wingdings" w:hAnsi="Wingdings"/>
      </w:rPr>
    </w:lvl>
  </w:abstractNum>
  <w:abstractNum w:abstractNumId="18">
    <w:nsid w:val="00000012"/>
    <w:multiLevelType w:val="multilevel"/>
    <w:tmpl w:val="00000012"/>
    <w:lvl w:ilvl="0" w:tentative="1">
      <w:start w:val="1"/>
      <w:numFmt w:val="bullet"/>
      <w:pStyle w:val="153"/>
      <w:lvlText w:val=""/>
      <w:lvlJc w:val="left"/>
      <w:pPr>
        <w:tabs>
          <w:tab w:val="left" w:pos="1644"/>
        </w:tabs>
        <w:ind w:left="1644" w:hanging="510"/>
      </w:pPr>
      <w:rPr>
        <w:rFonts w:hint="default" w:ascii="Wingdings" w:hAnsi="Wingdings"/>
        <w:color w:val="auto"/>
        <w:sz w:val="13"/>
        <w:u w:val="none"/>
      </w:rPr>
    </w:lvl>
    <w:lvl w:ilvl="1" w:tentative="1">
      <w:start w:val="1"/>
      <w:numFmt w:val="bullet"/>
      <w:lvlText w:val=""/>
      <w:lvlJc w:val="left"/>
      <w:pPr>
        <w:tabs>
          <w:tab w:val="left" w:pos="840"/>
        </w:tabs>
        <w:ind w:left="840" w:hanging="420"/>
      </w:pPr>
      <w:rPr>
        <w:rFonts w:hint="default" w:ascii="Wingdings" w:hAnsi="Wingdings"/>
        <w:color w:val="auto"/>
        <w:sz w:val="13"/>
        <w:u w:val="none"/>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num w:numId="1">
    <w:abstractNumId w:val="19"/>
  </w:num>
  <w:num w:numId="2">
    <w:abstractNumId w:val="13"/>
  </w:num>
  <w:num w:numId="3">
    <w:abstractNumId w:val="20"/>
  </w:num>
  <w:num w:numId="4">
    <w:abstractNumId w:val="9"/>
  </w:num>
  <w:num w:numId="5">
    <w:abstractNumId w:val="10"/>
  </w:num>
  <w:num w:numId="6">
    <w:abstractNumId w:val="23"/>
  </w:num>
  <w:num w:numId="7">
    <w:abstractNumId w:val="17"/>
  </w:num>
  <w:num w:numId="8">
    <w:abstractNumId w:val="18"/>
  </w:num>
  <w:num w:numId="9">
    <w:abstractNumId w:val="16"/>
  </w:num>
  <w:num w:numId="10">
    <w:abstractNumId w:val="11"/>
  </w:num>
  <w:num w:numId="11">
    <w:abstractNumId w:val="14"/>
  </w:num>
  <w:num w:numId="12">
    <w:abstractNumId w:val="22"/>
  </w:num>
  <w:num w:numId="13">
    <w:abstractNumId w:val="1648439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iPriority="0" w:semiHidden="0" w:name="header"/>
    <w:lsdException w:uiPriority="0" w:semiHidden="0" w:name="footer"/>
    <w:lsdException w:uiPriority="0" w:name="index heading"/>
    <w:lsdException w:qFormat="1" w:unhideWhenUsed="0" w:uiPriority="0" w:semiHidden="0" w:name="caption"/>
    <w:lsdException w:unhideWhenUsed="0" w:uiPriority="0" w:semiHidden="0" w:name="table of figures"/>
    <w:lsdException w:uiPriority="0" w:name="envelope address"/>
    <w:lsdException w:uiPriority="0" w:name="envelope return"/>
    <w:lsdException w:unhideWhenUsed="0" w:uiPriority="0" w:semiHidden="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203"/>
    <w:qFormat/>
    <w:uiPriority w:val="0"/>
    <w:pPr>
      <w:keepNext/>
      <w:snapToGrid w:val="0"/>
      <w:spacing w:line="360" w:lineRule="atLeast"/>
      <w:outlineLvl w:val="0"/>
    </w:pPr>
    <w:rPr>
      <w:rFonts w:ascii="宋体"/>
    </w:rPr>
  </w:style>
  <w:style w:type="paragraph" w:styleId="3">
    <w:name w:val="heading 2"/>
    <w:basedOn w:val="1"/>
    <w:next w:val="1"/>
    <w:link w:val="20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05"/>
    <w:qFormat/>
    <w:uiPriority w:val="0"/>
    <w:pPr>
      <w:keepNext/>
      <w:keepLines/>
      <w:spacing w:before="260" w:after="260" w:line="413" w:lineRule="auto"/>
      <w:outlineLvl w:val="2"/>
    </w:pPr>
    <w:rPr>
      <w:b/>
      <w:sz w:val="32"/>
    </w:rPr>
  </w:style>
  <w:style w:type="paragraph" w:styleId="5">
    <w:name w:val="heading 4"/>
    <w:basedOn w:val="1"/>
    <w:next w:val="1"/>
    <w:link w:val="206"/>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207"/>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208"/>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209"/>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210"/>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21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7">
    <w:name w:val="Default Paragraph Font"/>
    <w:semiHidden/>
    <w:unhideWhenUsed/>
    <w:uiPriority w:val="1"/>
  </w:style>
  <w:style w:type="paragraph" w:styleId="11">
    <w:name w:val="List 3"/>
    <w:basedOn w:val="1"/>
    <w:uiPriority w:val="0"/>
    <w:pPr>
      <w:adjustRightInd w:val="0"/>
      <w:snapToGrid w:val="0"/>
      <w:spacing w:line="360" w:lineRule="auto"/>
      <w:ind w:left="100" w:leftChars="400" w:hanging="200" w:hangingChars="200"/>
    </w:pPr>
    <w:rPr>
      <w:sz w:val="24"/>
    </w:rPr>
  </w:style>
  <w:style w:type="paragraph" w:styleId="12">
    <w:name w:val="annotation subject"/>
    <w:basedOn w:val="13"/>
    <w:next w:val="13"/>
    <w:link w:val="243"/>
    <w:uiPriority w:val="0"/>
    <w:rPr>
      <w:rFonts w:ascii="Calibri" w:hAnsi="Calibri" w:eastAsia="宋体" w:cs="黑体"/>
      <w:sz w:val="24"/>
      <w:szCs w:val="22"/>
    </w:rPr>
  </w:style>
  <w:style w:type="paragraph" w:styleId="13">
    <w:name w:val="annotation text"/>
    <w:basedOn w:val="1"/>
    <w:link w:val="244"/>
    <w:unhideWhenUsed/>
    <w:uiPriority w:val="0"/>
    <w:pPr>
      <w:jc w:val="left"/>
    </w:pPr>
  </w:style>
  <w:style w:type="paragraph" w:styleId="14">
    <w:name w:val="toc 7"/>
    <w:basedOn w:val="1"/>
    <w:next w:val="1"/>
    <w:uiPriority w:val="0"/>
    <w:pPr>
      <w:ind w:left="2520" w:leftChars="1200"/>
    </w:pPr>
  </w:style>
  <w:style w:type="paragraph" w:styleId="15">
    <w:name w:val="Body Text First Indent"/>
    <w:basedOn w:val="1"/>
    <w:link w:val="258"/>
    <w:uiPriority w:val="0"/>
    <w:pPr>
      <w:spacing w:line="360" w:lineRule="auto"/>
      <w:ind w:firstLine="420"/>
    </w:pPr>
    <w:rPr>
      <w:rFonts w:ascii="宋体" w:hAnsi="宋体"/>
      <w:sz w:val="24"/>
    </w:rPr>
  </w:style>
  <w:style w:type="paragraph" w:styleId="16">
    <w:name w:val="List Number 2"/>
    <w:basedOn w:val="1"/>
    <w:uiPriority w:val="0"/>
    <w:pPr>
      <w:numPr>
        <w:ilvl w:val="0"/>
        <w:numId w:val="1"/>
      </w:numPr>
      <w:tabs>
        <w:tab w:val="left" w:pos="780"/>
        <w:tab w:val="clear" w:pos="425"/>
      </w:tabs>
      <w:spacing w:line="360" w:lineRule="auto"/>
    </w:pPr>
    <w:rPr>
      <w:sz w:val="24"/>
    </w:rPr>
  </w:style>
  <w:style w:type="paragraph" w:styleId="17">
    <w:name w:val="List Bullet 4"/>
    <w:basedOn w:val="1"/>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link w:val="257"/>
    <w:uiPriority w:val="0"/>
    <w:pPr>
      <w:shd w:val="clear" w:color="auto" w:fill="000080"/>
    </w:pPr>
  </w:style>
  <w:style w:type="paragraph" w:styleId="21">
    <w:name w:val="toa heading"/>
    <w:basedOn w:val="1"/>
    <w:next w:val="1"/>
    <w:uiPriority w:val="0"/>
    <w:pPr>
      <w:spacing w:before="120"/>
    </w:pPr>
    <w:rPr>
      <w:rFonts w:ascii="Arial" w:hAnsi="Arial"/>
      <w:sz w:val="24"/>
    </w:rPr>
  </w:style>
  <w:style w:type="paragraph" w:styleId="22">
    <w:name w:val="Body Text 3"/>
    <w:basedOn w:val="1"/>
    <w:link w:val="261"/>
    <w:uiPriority w:val="0"/>
    <w:pPr>
      <w:adjustRightInd w:val="0"/>
      <w:snapToGrid w:val="0"/>
      <w:spacing w:after="120" w:line="360" w:lineRule="auto"/>
    </w:pPr>
    <w:rPr>
      <w:sz w:val="16"/>
    </w:rPr>
  </w:style>
  <w:style w:type="paragraph" w:styleId="23">
    <w:name w:val="List Bullet 3"/>
    <w:basedOn w:val="1"/>
    <w:uiPriority w:val="0"/>
    <w:pPr>
      <w:numPr>
        <w:ilvl w:val="0"/>
        <w:numId w:val="2"/>
      </w:numPr>
      <w:adjustRightInd w:val="0"/>
      <w:snapToGrid w:val="0"/>
      <w:spacing w:line="360" w:lineRule="auto"/>
    </w:pPr>
    <w:rPr>
      <w:sz w:val="24"/>
    </w:rPr>
  </w:style>
  <w:style w:type="paragraph" w:styleId="24">
    <w:name w:val="Body Text"/>
    <w:basedOn w:val="1"/>
    <w:link w:val="254"/>
    <w:uiPriority w:val="0"/>
    <w:rPr>
      <w:rFonts w:ascii="仿宋_GB2312" w:eastAsia="仿宋_GB2312"/>
      <w:sz w:val="32"/>
    </w:rPr>
  </w:style>
  <w:style w:type="paragraph" w:styleId="25">
    <w:name w:val="Body Text Indent"/>
    <w:basedOn w:val="1"/>
    <w:link w:val="229"/>
    <w:unhideWhenUsed/>
    <w:uiPriority w:val="0"/>
    <w:pPr>
      <w:spacing w:after="120"/>
      <w:ind w:left="420" w:leftChars="200"/>
    </w:pPr>
  </w:style>
  <w:style w:type="paragraph" w:styleId="26">
    <w:name w:val="List Number 3"/>
    <w:basedOn w:val="1"/>
    <w:uiPriority w:val="0"/>
    <w:pPr>
      <w:tabs>
        <w:tab w:val="left" w:pos="2120"/>
      </w:tabs>
      <w:adjustRightInd w:val="0"/>
      <w:snapToGrid w:val="0"/>
      <w:spacing w:line="360" w:lineRule="auto"/>
      <w:ind w:left="2120" w:hanging="720"/>
    </w:pPr>
    <w:rPr>
      <w:sz w:val="24"/>
    </w:rPr>
  </w:style>
  <w:style w:type="paragraph" w:styleId="27">
    <w:name w:val="List 2"/>
    <w:basedOn w:val="1"/>
    <w:uiPriority w:val="0"/>
    <w:pPr>
      <w:adjustRightInd w:val="0"/>
      <w:snapToGrid w:val="0"/>
      <w:spacing w:line="360" w:lineRule="auto"/>
      <w:ind w:left="100" w:leftChars="200" w:hanging="200" w:hangingChars="200"/>
    </w:pPr>
    <w:rPr>
      <w:sz w:val="24"/>
    </w:rPr>
  </w:style>
  <w:style w:type="paragraph" w:styleId="28">
    <w:name w:val="List Continue"/>
    <w:basedOn w:val="1"/>
    <w:uiPriority w:val="0"/>
    <w:pPr>
      <w:adjustRightInd w:val="0"/>
      <w:snapToGrid w:val="0"/>
      <w:spacing w:after="120" w:line="360" w:lineRule="auto"/>
      <w:ind w:left="420" w:leftChars="200"/>
    </w:pPr>
    <w:rPr>
      <w:sz w:val="24"/>
    </w:rPr>
  </w:style>
  <w:style w:type="paragraph" w:styleId="29">
    <w:name w:val="List Bullet 2"/>
    <w:basedOn w:val="1"/>
    <w:uiPriority w:val="0"/>
    <w:pPr>
      <w:numPr>
        <w:ilvl w:val="0"/>
        <w:numId w:val="3"/>
      </w:numPr>
      <w:adjustRightInd w:val="0"/>
      <w:snapToGrid w:val="0"/>
      <w:spacing w:line="360" w:lineRule="auto"/>
    </w:pPr>
    <w:rPr>
      <w:sz w:val="24"/>
    </w:rPr>
  </w:style>
  <w:style w:type="paragraph" w:styleId="30">
    <w:name w:val="toc 5"/>
    <w:basedOn w:val="1"/>
    <w:next w:val="1"/>
    <w:uiPriority w:val="0"/>
    <w:pPr>
      <w:ind w:left="1680" w:leftChars="800"/>
    </w:pPr>
  </w:style>
  <w:style w:type="paragraph" w:styleId="31">
    <w:name w:val="toc 3"/>
    <w:basedOn w:val="1"/>
    <w:next w:val="1"/>
    <w:uiPriority w:val="39"/>
    <w:pPr>
      <w:ind w:left="840" w:leftChars="400"/>
    </w:pPr>
  </w:style>
  <w:style w:type="paragraph" w:styleId="32">
    <w:name w:val="Plain Text"/>
    <w:basedOn w:val="1"/>
    <w:link w:val="253"/>
    <w:qFormat/>
    <w:uiPriority w:val="99"/>
    <w:rPr>
      <w:rFonts w:ascii="宋体" w:hAnsi="Courier New"/>
      <w:sz w:val="21"/>
    </w:rPr>
  </w:style>
  <w:style w:type="paragraph" w:styleId="33">
    <w:name w:val="toc 8"/>
    <w:basedOn w:val="1"/>
    <w:next w:val="1"/>
    <w:uiPriority w:val="0"/>
    <w:pPr>
      <w:ind w:left="2940" w:leftChars="1400"/>
    </w:pPr>
  </w:style>
  <w:style w:type="paragraph" w:styleId="34">
    <w:name w:val="Date"/>
    <w:basedOn w:val="1"/>
    <w:next w:val="1"/>
    <w:link w:val="231"/>
    <w:uiPriority w:val="0"/>
    <w:rPr>
      <w:rFonts w:ascii="Calibri" w:hAnsi="Calibri" w:eastAsia="宋体" w:cs="黑体"/>
      <w:szCs w:val="22"/>
    </w:rPr>
  </w:style>
  <w:style w:type="paragraph" w:styleId="35">
    <w:name w:val="Body Text Indent 2"/>
    <w:basedOn w:val="1"/>
    <w:link w:val="216"/>
    <w:uiPriority w:val="0"/>
    <w:pPr>
      <w:snapToGrid w:val="0"/>
      <w:spacing w:line="560" w:lineRule="atLeast"/>
      <w:ind w:firstLine="540"/>
    </w:pPr>
    <w:rPr>
      <w:rFonts w:ascii="Calibri" w:hAnsi="Calibri" w:eastAsia="宋体" w:cs="黑体"/>
      <w:szCs w:val="22"/>
    </w:rPr>
  </w:style>
  <w:style w:type="paragraph" w:styleId="36">
    <w:name w:val="Balloon Text"/>
    <w:basedOn w:val="1"/>
    <w:link w:val="248"/>
    <w:uiPriority w:val="0"/>
    <w:rPr>
      <w:sz w:val="18"/>
    </w:rPr>
  </w:style>
  <w:style w:type="paragraph" w:styleId="37">
    <w:name w:val="footer"/>
    <w:basedOn w:val="1"/>
    <w:link w:val="213"/>
    <w:unhideWhenUsed/>
    <w:uiPriority w:val="0"/>
    <w:pPr>
      <w:tabs>
        <w:tab w:val="center" w:pos="4153"/>
        <w:tab w:val="right" w:pos="8306"/>
      </w:tabs>
      <w:snapToGrid w:val="0"/>
      <w:jc w:val="left"/>
    </w:pPr>
    <w:rPr>
      <w:sz w:val="18"/>
      <w:szCs w:val="18"/>
    </w:rPr>
  </w:style>
  <w:style w:type="paragraph" w:styleId="38">
    <w:name w:val="Body Text First Indent 2"/>
    <w:basedOn w:val="25"/>
    <w:link w:val="228"/>
    <w:uiPriority w:val="0"/>
    <w:pPr>
      <w:ind w:firstLine="420" w:firstLineChars="200"/>
    </w:pPr>
    <w:rPr>
      <w:rFonts w:ascii="Calibri" w:hAnsi="Calibri" w:eastAsia="宋体" w:cs="黑体"/>
      <w:sz w:val="44"/>
      <w:szCs w:val="22"/>
    </w:rPr>
  </w:style>
  <w:style w:type="paragraph" w:styleId="39">
    <w:name w:val="header"/>
    <w:basedOn w:val="1"/>
    <w:link w:val="212"/>
    <w:unhideWhenUsed/>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iPriority w:val="39"/>
    <w:pPr>
      <w:spacing w:line="180" w:lineRule="auto"/>
      <w:jc w:val="center"/>
    </w:pPr>
    <w:rPr>
      <w:sz w:val="30"/>
    </w:rPr>
  </w:style>
  <w:style w:type="paragraph" w:styleId="41">
    <w:name w:val="List Continue 4"/>
    <w:basedOn w:val="1"/>
    <w:uiPriority w:val="0"/>
    <w:pPr>
      <w:adjustRightInd w:val="0"/>
      <w:snapToGrid w:val="0"/>
      <w:spacing w:after="120" w:line="360" w:lineRule="auto"/>
      <w:ind w:left="1680" w:leftChars="800"/>
    </w:pPr>
    <w:rPr>
      <w:sz w:val="24"/>
    </w:rPr>
  </w:style>
  <w:style w:type="paragraph" w:styleId="42">
    <w:name w:val="toc 4"/>
    <w:basedOn w:val="1"/>
    <w:next w:val="1"/>
    <w:uiPriority w:val="0"/>
    <w:pPr>
      <w:ind w:left="1260" w:leftChars="600"/>
    </w:pPr>
  </w:style>
  <w:style w:type="paragraph" w:styleId="43">
    <w:name w:val="footnote text"/>
    <w:basedOn w:val="1"/>
    <w:link w:val="227"/>
    <w:uiPriority w:val="0"/>
    <w:pPr>
      <w:spacing w:line="360" w:lineRule="auto"/>
    </w:pPr>
    <w:rPr>
      <w:rFonts w:ascii="Calibri" w:hAnsi="Calibri" w:eastAsia="宋体" w:cs="黑体"/>
      <w:sz w:val="18"/>
      <w:szCs w:val="22"/>
    </w:rPr>
  </w:style>
  <w:style w:type="paragraph" w:styleId="44">
    <w:name w:val="toc 6"/>
    <w:basedOn w:val="1"/>
    <w:next w:val="1"/>
    <w:uiPriority w:val="0"/>
    <w:pPr>
      <w:ind w:left="2100" w:leftChars="1000"/>
    </w:pPr>
  </w:style>
  <w:style w:type="paragraph" w:styleId="45">
    <w:name w:val="List 5"/>
    <w:basedOn w:val="1"/>
    <w:uiPriority w:val="0"/>
    <w:pPr>
      <w:adjustRightInd w:val="0"/>
      <w:snapToGrid w:val="0"/>
      <w:spacing w:line="360" w:lineRule="auto"/>
      <w:ind w:left="100" w:leftChars="800" w:hanging="200" w:hangingChars="200"/>
    </w:pPr>
    <w:rPr>
      <w:sz w:val="24"/>
    </w:rPr>
  </w:style>
  <w:style w:type="paragraph" w:styleId="46">
    <w:name w:val="Body Text Indent 3"/>
    <w:basedOn w:val="1"/>
    <w:link w:val="259"/>
    <w:uiPriority w:val="0"/>
    <w:pPr>
      <w:spacing w:line="360" w:lineRule="auto"/>
      <w:ind w:firstLine="632"/>
    </w:pPr>
    <w:rPr>
      <w:rFonts w:ascii="黑体" w:eastAsia="黑体"/>
    </w:rPr>
  </w:style>
  <w:style w:type="paragraph" w:styleId="47">
    <w:name w:val="table of figures"/>
    <w:basedOn w:val="1"/>
    <w:next w:val="1"/>
    <w:uiPriority w:val="0"/>
    <w:pPr>
      <w:tabs>
        <w:tab w:val="right" w:leader="dot" w:pos="8640"/>
      </w:tabs>
      <w:spacing w:line="360" w:lineRule="auto"/>
      <w:ind w:left="400" w:hanging="400"/>
    </w:pPr>
    <w:rPr>
      <w:sz w:val="24"/>
    </w:rPr>
  </w:style>
  <w:style w:type="paragraph" w:styleId="48">
    <w:name w:val="toc 2"/>
    <w:basedOn w:val="1"/>
    <w:next w:val="1"/>
    <w:uiPriority w:val="39"/>
    <w:pPr>
      <w:ind w:left="420" w:leftChars="200"/>
    </w:pPr>
  </w:style>
  <w:style w:type="paragraph" w:styleId="49">
    <w:name w:val="toc 9"/>
    <w:basedOn w:val="1"/>
    <w:next w:val="1"/>
    <w:uiPriority w:val="0"/>
    <w:pPr>
      <w:ind w:left="3360" w:leftChars="1600"/>
    </w:pPr>
  </w:style>
  <w:style w:type="paragraph" w:styleId="50">
    <w:name w:val="Body Text 2"/>
    <w:basedOn w:val="1"/>
    <w:link w:val="252"/>
    <w:uiPriority w:val="0"/>
    <w:pPr>
      <w:adjustRightInd w:val="0"/>
      <w:snapToGrid w:val="0"/>
      <w:spacing w:after="120" w:line="480" w:lineRule="auto"/>
    </w:pPr>
    <w:rPr>
      <w:sz w:val="24"/>
    </w:rPr>
  </w:style>
  <w:style w:type="paragraph" w:styleId="51">
    <w:name w:val="List 4"/>
    <w:basedOn w:val="1"/>
    <w:uiPriority w:val="0"/>
    <w:pPr>
      <w:adjustRightInd w:val="0"/>
      <w:snapToGrid w:val="0"/>
      <w:spacing w:line="360" w:lineRule="auto"/>
      <w:ind w:left="100" w:leftChars="600" w:hanging="200" w:hangingChars="200"/>
    </w:pPr>
    <w:rPr>
      <w:sz w:val="24"/>
    </w:rPr>
  </w:style>
  <w:style w:type="paragraph" w:styleId="52">
    <w:name w:val="List Continue 2"/>
    <w:basedOn w:val="1"/>
    <w:uiPriority w:val="0"/>
    <w:pPr>
      <w:adjustRightInd w:val="0"/>
      <w:snapToGrid w:val="0"/>
      <w:spacing w:after="120" w:line="360" w:lineRule="auto"/>
      <w:ind w:left="840" w:leftChars="400"/>
    </w:pPr>
    <w:rPr>
      <w:sz w:val="24"/>
    </w:rPr>
  </w:style>
  <w:style w:type="paragraph" w:styleId="53">
    <w:name w:val="Normal (Web)"/>
    <w:basedOn w:val="1"/>
    <w:uiPriority w:val="0"/>
    <w:pPr>
      <w:widowControl/>
      <w:spacing w:before="100" w:beforeAutospacing="1" w:after="100" w:afterAutospacing="1"/>
      <w:jc w:val="left"/>
    </w:pPr>
    <w:rPr>
      <w:rFonts w:ascii="宋体" w:hAnsi="宋体"/>
      <w:kern w:val="0"/>
      <w:sz w:val="24"/>
    </w:rPr>
  </w:style>
  <w:style w:type="paragraph" w:styleId="54">
    <w:name w:val="List Continue 3"/>
    <w:basedOn w:val="1"/>
    <w:uiPriority w:val="0"/>
    <w:pPr>
      <w:adjustRightInd w:val="0"/>
      <w:snapToGrid w:val="0"/>
      <w:spacing w:after="120" w:line="360" w:lineRule="auto"/>
      <w:ind w:left="1260" w:leftChars="600"/>
    </w:pPr>
    <w:rPr>
      <w:sz w:val="24"/>
    </w:rPr>
  </w:style>
  <w:style w:type="paragraph" w:styleId="55">
    <w:name w:val="index 1"/>
    <w:basedOn w:val="1"/>
    <w:next w:val="1"/>
    <w:uiPriority w:val="0"/>
    <w:pPr>
      <w:adjustRightInd w:val="0"/>
      <w:spacing w:line="240" w:lineRule="atLeast"/>
      <w:textAlignment w:val="baseline"/>
    </w:pPr>
    <w:rPr>
      <w:rFonts w:ascii="宋体"/>
      <w:kern w:val="0"/>
      <w:sz w:val="21"/>
    </w:rPr>
  </w:style>
  <w:style w:type="paragraph" w:styleId="56">
    <w:name w:val="Title"/>
    <w:basedOn w:val="1"/>
    <w:link w:val="255"/>
    <w:qFormat/>
    <w:uiPriority w:val="0"/>
    <w:pPr>
      <w:widowControl/>
      <w:spacing w:after="240" w:line="360" w:lineRule="auto"/>
      <w:jc w:val="center"/>
    </w:pPr>
    <w:rPr>
      <w:rFonts w:ascii="Arial" w:hAnsi="Arial"/>
      <w:b/>
      <w:smallCaps/>
      <w:kern w:val="28"/>
      <w:sz w:val="36"/>
      <w:lang w:eastAsia="en-US"/>
    </w:rPr>
  </w:style>
  <w:style w:type="character" w:styleId="58">
    <w:name w:val="Strong"/>
    <w:qFormat/>
    <w:uiPriority w:val="22"/>
    <w:rPr>
      <w:b/>
    </w:rPr>
  </w:style>
  <w:style w:type="character" w:styleId="59">
    <w:name w:val="page number"/>
    <w:basedOn w:val="57"/>
    <w:uiPriority w:val="0"/>
    <w:rPr/>
  </w:style>
  <w:style w:type="character" w:styleId="60">
    <w:name w:val="Emphasis"/>
    <w:qFormat/>
    <w:uiPriority w:val="0"/>
    <w:rPr>
      <w:i/>
    </w:rPr>
  </w:style>
  <w:style w:type="character" w:styleId="61">
    <w:name w:val="Hyperlink"/>
    <w:uiPriority w:val="99"/>
    <w:rPr>
      <w:color w:val="0000FF"/>
      <w:u w:val="single"/>
    </w:rPr>
  </w:style>
  <w:style w:type="character" w:styleId="62">
    <w:name w:val="annotation reference"/>
    <w:uiPriority w:val="0"/>
    <w:rPr>
      <w:sz w:val="21"/>
      <w:szCs w:val="21"/>
    </w:rPr>
  </w:style>
  <w:style w:type="character" w:styleId="63">
    <w:name w:val="footnote reference"/>
    <w:uiPriority w:val="0"/>
    <w:rPr>
      <w:position w:val="6"/>
      <w:sz w:val="14"/>
      <w:vertAlign w:val="superscript"/>
    </w:rPr>
  </w:style>
  <w:style w:type="paragraph" w:customStyle="1" w:styleId="64">
    <w:name w:val="2"/>
    <w:uiPriority w:val="0"/>
    <w:pPr>
      <w:widowControl w:val="0"/>
      <w:jc w:val="both"/>
    </w:pPr>
    <w:rPr>
      <w:rFonts w:ascii="Times New Roman" w:hAnsi="Times New Roman" w:eastAsia="宋体" w:cs="Times New Roman"/>
      <w:sz w:val="28"/>
      <w:szCs w:val="20"/>
    </w:rPr>
  </w:style>
  <w:style w:type="paragraph" w:customStyle="1" w:styleId="65">
    <w:name w:val="Table Text"/>
    <w:link w:val="225"/>
    <w:uiPriority w:val="0"/>
    <w:pPr>
      <w:snapToGrid w:val="0"/>
      <w:spacing w:before="80" w:after="80"/>
    </w:pPr>
    <w:rPr>
      <w:rFonts w:ascii="Arial" w:hAnsi="Arial"/>
      <w:sz w:val="18"/>
    </w:rPr>
  </w:style>
  <w:style w:type="paragraph" w:customStyle="1" w:styleId="66">
    <w:name w:val="文字"/>
    <w:basedOn w:val="1"/>
    <w:link w:val="236"/>
    <w:uiPriority w:val="0"/>
    <w:pPr>
      <w:tabs>
        <w:tab w:val="left" w:pos="8520"/>
      </w:tabs>
      <w:spacing w:line="312" w:lineRule="auto"/>
      <w:ind w:right="-210" w:firstLine="556"/>
    </w:pPr>
    <w:rPr>
      <w:rFonts w:ascii="宋体" w:hAnsi="Calibri" w:eastAsia="宋体" w:cs="黑体"/>
      <w:szCs w:val="22"/>
    </w:rPr>
  </w:style>
  <w:style w:type="paragraph" w:customStyle="1" w:styleId="67">
    <w:name w:val="Table Text Char Char Char"/>
    <w:link w:val="240"/>
    <w:uiPriority w:val="0"/>
    <w:pPr>
      <w:snapToGrid w:val="0"/>
      <w:spacing w:before="80" w:after="80"/>
    </w:pPr>
    <w:rPr>
      <w:rFonts w:ascii="Arial" w:hAnsi="Arial"/>
      <w:sz w:val="18"/>
    </w:rPr>
  </w:style>
  <w:style w:type="paragraph" w:customStyle="1" w:styleId="68">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69">
    <w:name w:val="摘要"/>
    <w:basedOn w:val="1"/>
    <w:next w:val="3"/>
    <w:uiPriority w:val="0"/>
    <w:pPr>
      <w:spacing w:line="360" w:lineRule="auto"/>
    </w:pPr>
    <w:rPr>
      <w:rFonts w:eastAsia="黑体"/>
      <w:sz w:val="20"/>
    </w:rPr>
  </w:style>
  <w:style w:type="paragraph" w:customStyle="1" w:styleId="70">
    <w:name w:val="默认段落字体 Para Char Char Char Char Char Char Char"/>
    <w:basedOn w:val="1"/>
    <w:uiPriority w:val="0"/>
    <w:rPr>
      <w:rFonts w:ascii="Tahoma" w:hAnsi="Tahoma"/>
      <w:sz w:val="24"/>
    </w:rPr>
  </w:style>
  <w:style w:type="paragraph" w:customStyle="1" w:styleId="71">
    <w:name w:val="二级条标题"/>
    <w:basedOn w:val="72"/>
    <w:next w:val="74"/>
    <w:uiPriority w:val="0"/>
    <w:pPr>
      <w:ind w:left="840"/>
      <w:outlineLvl w:val="3"/>
    </w:pPr>
  </w:style>
  <w:style w:type="paragraph" w:customStyle="1" w:styleId="72">
    <w:name w:val="一级条标题"/>
    <w:basedOn w:val="73"/>
    <w:next w:val="74"/>
    <w:uiPriority w:val="0"/>
    <w:pPr>
      <w:numPr>
        <w:ilvl w:val="1"/>
        <w:numId w:val="0"/>
      </w:numPr>
      <w:spacing w:beforeLines="0"/>
      <w:ind w:left="525"/>
      <w:outlineLvl w:val="2"/>
    </w:pPr>
    <w:rPr>
      <w:sz w:val="21"/>
    </w:rPr>
  </w:style>
  <w:style w:type="paragraph" w:customStyle="1" w:styleId="73">
    <w:name w:val="章标题"/>
    <w:next w:val="1"/>
    <w:uiPriority w:val="0"/>
    <w:pPr>
      <w:numPr>
        <w:ilvl w:val="1"/>
        <w:numId w:val="4"/>
      </w:numPr>
      <w:spacing w:beforeLines="50" w:afterLines="50"/>
      <w:ind w:left="0"/>
      <w:jc w:val="both"/>
      <w:outlineLvl w:val="1"/>
    </w:pPr>
    <w:rPr>
      <w:rFonts w:ascii="黑体" w:hAnsi="Times New Roman" w:eastAsia="黑体" w:cs="Times New Roman"/>
      <w:kern w:val="0"/>
      <w:sz w:val="24"/>
      <w:szCs w:val="20"/>
    </w:rPr>
  </w:style>
  <w:style w:type="paragraph" w:customStyle="1" w:styleId="74">
    <w:name w:val="段"/>
    <w:uiPriority w:val="0"/>
    <w:pPr>
      <w:autoSpaceDE w:val="0"/>
      <w:autoSpaceDN w:val="0"/>
      <w:ind w:firstLine="200" w:firstLineChars="200"/>
      <w:jc w:val="both"/>
    </w:pPr>
    <w:rPr>
      <w:rFonts w:ascii="宋体" w:hAnsi="Times New Roman" w:eastAsia="宋体" w:cs="Times New Roman"/>
      <w:kern w:val="0"/>
      <w:szCs w:val="20"/>
    </w:rPr>
  </w:style>
  <w:style w:type="paragraph" w:customStyle="1" w:styleId="75">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76">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77">
    <w:name w:val="段 Char"/>
    <w:uiPriority w:val="0"/>
    <w:pPr>
      <w:autoSpaceDE w:val="0"/>
      <w:autoSpaceDN w:val="0"/>
      <w:ind w:firstLine="200" w:firstLineChars="200"/>
      <w:jc w:val="both"/>
    </w:pPr>
    <w:rPr>
      <w:rFonts w:ascii="宋体" w:hAnsi="Times New Roman" w:eastAsia="宋体" w:cs="Times New Roman"/>
      <w:kern w:val="0"/>
      <w:szCs w:val="20"/>
    </w:rPr>
  </w:style>
  <w:style w:type="paragraph" w:customStyle="1" w:styleId="78">
    <w:name w:val="简单回函地址"/>
    <w:basedOn w:val="1"/>
    <w:uiPriority w:val="0"/>
    <w:pPr>
      <w:adjustRightInd w:val="0"/>
      <w:snapToGrid w:val="0"/>
      <w:spacing w:line="360" w:lineRule="auto"/>
    </w:pPr>
    <w:rPr>
      <w:sz w:val="24"/>
    </w:rPr>
  </w:style>
  <w:style w:type="paragraph" w:customStyle="1" w:styleId="79">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0">
    <w:name w:val="1.正文"/>
    <w:basedOn w:val="1"/>
    <w:uiPriority w:val="0"/>
    <w:pPr>
      <w:spacing w:line="360" w:lineRule="auto"/>
      <w:ind w:left="540" w:leftChars="225" w:firstLine="540" w:firstLineChars="225"/>
    </w:pPr>
    <w:rPr>
      <w:sz w:val="24"/>
    </w:rPr>
  </w:style>
  <w:style w:type="paragraph" w:customStyle="1" w:styleId="81">
    <w:name w:val="表头"/>
    <w:basedOn w:val="82"/>
    <w:uiPriority w:val="0"/>
    <w:pPr>
      <w:jc w:val="center"/>
    </w:pPr>
    <w:rPr>
      <w:b/>
      <w:bCs/>
    </w:rPr>
  </w:style>
  <w:style w:type="paragraph" w:customStyle="1" w:styleId="82">
    <w:name w:val="表格正文"/>
    <w:basedOn w:val="1"/>
    <w:uiPriority w:val="0"/>
    <w:rPr>
      <w:rFonts w:ascii="Calibri" w:hAnsi="Calibri" w:eastAsia="仿宋" w:cs="宋体"/>
      <w:sz w:val="24"/>
    </w:rPr>
  </w:style>
  <w:style w:type="paragraph" w:customStyle="1" w:styleId="83">
    <w:name w:val="Char Char Char1 Char Char Char Char Char Char Char Char Char Char Char Char Char"/>
    <w:basedOn w:val="1"/>
    <w:uiPriority w:val="0"/>
    <w:pPr>
      <w:widowControl/>
      <w:spacing w:after="160" w:line="240" w:lineRule="exact"/>
      <w:jc w:val="left"/>
    </w:pPr>
    <w:rPr>
      <w:rFonts w:ascii="Verdana" w:hAnsi="Verdana"/>
      <w:kern w:val="0"/>
      <w:sz w:val="18"/>
      <w:lang w:eastAsia="en-US"/>
    </w:rPr>
  </w:style>
  <w:style w:type="paragraph" w:customStyle="1" w:styleId="84">
    <w:name w:val="表格内文字"/>
    <w:basedOn w:val="32"/>
    <w:uiPriority w:val="0"/>
    <w:pPr>
      <w:adjustRightInd w:val="0"/>
    </w:pPr>
    <w:rPr>
      <w:color w:val="000000"/>
    </w:rPr>
  </w:style>
  <w:style w:type="paragraph" w:customStyle="1" w:styleId="85">
    <w:name w:val="表格文本"/>
    <w:uiPriority w:val="0"/>
    <w:pPr>
      <w:tabs>
        <w:tab w:val="decimal" w:pos="0"/>
      </w:tabs>
    </w:pPr>
    <w:rPr>
      <w:rFonts w:ascii="Arial" w:hAnsi="Arial" w:eastAsia="宋体" w:cs="Times New Roman"/>
      <w:kern w:val="0"/>
      <w:szCs w:val="20"/>
    </w:rPr>
  </w:style>
  <w:style w:type="paragraph" w:customStyle="1" w:styleId="86">
    <w:name w:val="样式4"/>
    <w:basedOn w:val="5"/>
    <w:uiPriority w:val="0"/>
    <w:pPr>
      <w:adjustRightInd w:val="0"/>
      <w:snapToGrid w:val="0"/>
    </w:pPr>
  </w:style>
  <w:style w:type="paragraph" w:customStyle="1" w:styleId="87">
    <w:name w:val="样式 标题 6第五层条 + 三号 段前: 0.5 行"/>
    <w:basedOn w:val="7"/>
    <w:uiPriority w:val="0"/>
    <w:pPr>
      <w:widowControl/>
      <w:adjustRightInd/>
      <w:snapToGrid/>
      <w:spacing w:beforeLines="50"/>
      <w:jc w:val="left"/>
    </w:pPr>
    <w:rPr>
      <w:snapToGrid w:val="0"/>
      <w:kern w:val="24"/>
      <w:sz w:val="28"/>
    </w:rPr>
  </w:style>
  <w:style w:type="paragraph" w:customStyle="1" w:styleId="88">
    <w:name w:val="Char Char14 Char Char"/>
    <w:basedOn w:val="1"/>
    <w:uiPriority w:val="0"/>
    <w:rPr>
      <w:sz w:val="21"/>
      <w:szCs w:val="24"/>
    </w:rPr>
  </w:style>
  <w:style w:type="paragraph" w:customStyle="1" w:styleId="89">
    <w:name w:val="样式 正文首行缩进 2 + 首行缩进:  2 字符"/>
    <w:basedOn w:val="1"/>
    <w:uiPriority w:val="0"/>
    <w:pPr>
      <w:numPr>
        <w:ilvl w:val="0"/>
        <w:numId w:val="5"/>
      </w:numPr>
      <w:adjustRightInd w:val="0"/>
      <w:snapToGrid w:val="0"/>
      <w:spacing w:line="360" w:lineRule="auto"/>
    </w:pPr>
    <w:rPr>
      <w:rFonts w:ascii="Arial" w:hAnsi="Arial"/>
      <w:b/>
      <w:sz w:val="24"/>
    </w:rPr>
  </w:style>
  <w:style w:type="paragraph" w:customStyle="1" w:styleId="90">
    <w:name w:val="00"/>
    <w:basedOn w:val="1"/>
    <w:uiPriority w:val="0"/>
    <w:pPr>
      <w:autoSpaceDE w:val="0"/>
      <w:autoSpaceDN w:val="0"/>
      <w:adjustRightInd w:val="0"/>
      <w:jc w:val="left"/>
    </w:pPr>
    <w:rPr>
      <w:rFonts w:ascii="黑体" w:eastAsia="黑体"/>
      <w:b/>
      <w:kern w:val="0"/>
      <w:sz w:val="20"/>
    </w:rPr>
  </w:style>
  <w:style w:type="paragraph" w:customStyle="1" w:styleId="91">
    <w:name w:val="style1"/>
    <w:basedOn w:val="1"/>
    <w:uiPriority w:val="0"/>
    <w:pPr>
      <w:widowControl/>
      <w:spacing w:before="100" w:beforeAutospacing="1" w:after="100" w:afterAutospacing="1"/>
      <w:jc w:val="left"/>
    </w:pPr>
    <w:rPr>
      <w:rFonts w:ascii="宋体" w:hAnsi="宋体"/>
      <w:kern w:val="0"/>
      <w:sz w:val="21"/>
    </w:rPr>
  </w:style>
  <w:style w:type="paragraph" w:customStyle="1" w:styleId="92">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93">
    <w:name w:val="列表项目"/>
    <w:basedOn w:val="1"/>
    <w:uiPriority w:val="0"/>
    <w:pPr>
      <w:tabs>
        <w:tab w:val="left" w:pos="420"/>
      </w:tabs>
      <w:spacing w:line="288" w:lineRule="auto"/>
      <w:ind w:left="840" w:leftChars="200" w:hanging="420" w:hangingChars="200"/>
    </w:pPr>
    <w:rPr>
      <w:sz w:val="21"/>
    </w:rPr>
  </w:style>
  <w:style w:type="paragraph" w:customStyle="1" w:styleId="94">
    <w:name w:val="Table Heading"/>
    <w:uiPriority w:val="0"/>
    <w:pPr>
      <w:keepNext/>
      <w:snapToGrid w:val="0"/>
      <w:spacing w:before="80" w:after="80"/>
      <w:jc w:val="center"/>
    </w:pPr>
    <w:rPr>
      <w:rFonts w:ascii="Arial" w:hAnsi="Arial" w:eastAsia="黑体" w:cs="Times New Roman"/>
      <w:kern w:val="0"/>
      <w:sz w:val="18"/>
      <w:szCs w:val="20"/>
    </w:rPr>
  </w:style>
  <w:style w:type="paragraph" w:customStyle="1" w:styleId="95">
    <w:name w:val="Note"/>
    <w:basedOn w:val="1"/>
    <w:uiPriority w:val="0"/>
    <w:pPr>
      <w:pBdr>
        <w:top w:val="single" w:color="auto" w:sz="12" w:space="3"/>
        <w:bottom w:val="single" w:color="auto" w:sz="12" w:space="3"/>
      </w:pBdr>
      <w:spacing w:line="360" w:lineRule="auto"/>
    </w:pPr>
    <w:rPr>
      <w:sz w:val="24"/>
    </w:rPr>
  </w:style>
  <w:style w:type="paragraph" w:customStyle="1" w:styleId="96">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97">
    <w:name w:val="司法正文"/>
    <w:uiPriority w:val="0"/>
    <w:pPr>
      <w:widowControl w:val="0"/>
      <w:ind w:firstLine="200" w:firstLineChars="200"/>
      <w:jc w:val="both"/>
    </w:pPr>
    <w:rPr>
      <w:rFonts w:ascii="Times New Roman" w:hAnsi="Times New Roman" w:eastAsia="仿宋_GB2312" w:cs="Times New Roman"/>
      <w:kern w:val="0"/>
      <w:sz w:val="32"/>
      <w:szCs w:val="20"/>
    </w:rPr>
  </w:style>
  <w:style w:type="paragraph" w:customStyle="1" w:styleId="98">
    <w:name w:val="样式2"/>
    <w:basedOn w:val="5"/>
    <w:uiPriority w:val="0"/>
    <w:pPr>
      <w:numPr>
        <w:ilvl w:val="0"/>
        <w:numId w:val="6"/>
      </w:numPr>
      <w:spacing w:before="560" w:line="400" w:lineRule="exact"/>
      <w:jc w:val="center"/>
      <w:outlineLvl w:val="0"/>
    </w:pPr>
    <w:rPr>
      <w:b w:val="0"/>
      <w:sz w:val="44"/>
    </w:rPr>
  </w:style>
  <w:style w:type="paragraph" w:customStyle="1" w:styleId="99">
    <w:name w:val="IN Feature"/>
    <w:next w:val="100"/>
    <w:uiPriority w:val="0"/>
    <w:pPr>
      <w:keepNext/>
      <w:keepLines/>
      <w:spacing w:before="240" w:after="240"/>
      <w:outlineLvl w:val="7"/>
    </w:pPr>
    <w:rPr>
      <w:rFonts w:ascii="Arial" w:hAnsi="Arial" w:eastAsia="黑体" w:cs="Times New Roman"/>
      <w:kern w:val="0"/>
      <w:szCs w:val="20"/>
    </w:rPr>
  </w:style>
  <w:style w:type="paragraph" w:customStyle="1" w:styleId="100">
    <w:name w:val="IN Step"/>
    <w:basedOn w:val="1"/>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1">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02">
    <w:name w:val="标题无"/>
    <w:basedOn w:val="1"/>
    <w:uiPriority w:val="0"/>
    <w:pPr>
      <w:spacing w:line="360" w:lineRule="auto"/>
    </w:pPr>
    <w:rPr>
      <w:sz w:val="24"/>
    </w:rPr>
  </w:style>
  <w:style w:type="paragraph" w:customStyle="1" w:styleId="103">
    <w:name w:val="Char Char Char"/>
    <w:basedOn w:val="1"/>
    <w:uiPriority w:val="0"/>
    <w:rPr>
      <w:rFonts w:ascii="Tahoma" w:hAnsi="Tahoma"/>
      <w:sz w:val="24"/>
    </w:rPr>
  </w:style>
  <w:style w:type="paragraph" w:customStyle="1" w:styleId="104">
    <w:name w:val="编号正文"/>
    <w:basedOn w:val="105"/>
    <w:uiPriority w:val="0"/>
    <w:pPr>
      <w:snapToGrid/>
      <w:spacing w:line="360" w:lineRule="auto"/>
      <w:ind w:left="1407" w:hanging="1047"/>
      <w:jc w:val="left"/>
    </w:pPr>
    <w:rPr>
      <w:rFonts w:eastAsia="仿宋_GB2312"/>
    </w:rPr>
  </w:style>
  <w:style w:type="paragraph" w:customStyle="1" w:styleId="105">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6">
    <w:name w:val="Table Text Char Char"/>
    <w:uiPriority w:val="0"/>
    <w:pPr>
      <w:snapToGrid w:val="0"/>
      <w:spacing w:before="80" w:after="80"/>
    </w:pPr>
    <w:rPr>
      <w:rFonts w:ascii="Arial" w:hAnsi="Arial" w:eastAsia="宋体" w:cs="Times New Roman"/>
      <w:sz w:val="18"/>
      <w:szCs w:val="20"/>
    </w:rPr>
  </w:style>
  <w:style w:type="paragraph" w:customStyle="1" w:styleId="107">
    <w:name w:val="表文字"/>
    <w:uiPriority w:val="0"/>
    <w:rPr>
      <w:rFonts w:ascii="宋体" w:hAnsi="Times New Roman" w:eastAsia="宋体" w:cs="Times New Roman"/>
      <w:sz w:val="20"/>
      <w:szCs w:val="20"/>
    </w:rPr>
  </w:style>
  <w:style w:type="paragraph" w:customStyle="1" w:styleId="108">
    <w:name w:val="Figure Description"/>
    <w:next w:val="1"/>
    <w:uiPriority w:val="0"/>
    <w:pPr>
      <w:snapToGrid w:val="0"/>
      <w:spacing w:before="80" w:after="320"/>
      <w:ind w:left="1134"/>
      <w:jc w:val="center"/>
    </w:pPr>
    <w:rPr>
      <w:rFonts w:ascii="Arial" w:hAnsi="Arial" w:eastAsia="黑体" w:cs="Times New Roman"/>
      <w:kern w:val="0"/>
      <w:sz w:val="18"/>
      <w:szCs w:val="20"/>
    </w:rPr>
  </w:style>
  <w:style w:type="paragraph" w:customStyle="1" w:styleId="109">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0">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1">
    <w:name w:val="Table Text Char1"/>
    <w:uiPriority w:val="0"/>
    <w:pPr>
      <w:snapToGrid w:val="0"/>
      <w:spacing w:before="80" w:after="80"/>
    </w:pPr>
    <w:rPr>
      <w:rFonts w:ascii="Arial" w:hAnsi="Arial" w:eastAsia="宋体" w:cs="Times New Roman"/>
      <w:sz w:val="18"/>
      <w:szCs w:val="20"/>
    </w:rPr>
  </w:style>
  <w:style w:type="paragraph" w:customStyle="1" w:styleId="112">
    <w:name w:val="段落正文"/>
    <w:basedOn w:val="1"/>
    <w:uiPriority w:val="0"/>
    <w:pPr>
      <w:spacing w:beforeLines="50" w:line="360" w:lineRule="auto"/>
      <w:ind w:firstLine="200" w:firstLineChars="200"/>
    </w:pPr>
    <w:rPr>
      <w:spacing w:val="2"/>
      <w:sz w:val="24"/>
    </w:rPr>
  </w:style>
  <w:style w:type="paragraph" w:customStyle="1" w:styleId="113">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4">
    <w:name w:val="Default"/>
    <w:uiPriority w:val="0"/>
    <w:pPr>
      <w:widowControl w:val="0"/>
      <w:autoSpaceDE w:val="0"/>
      <w:autoSpaceDN w:val="0"/>
      <w:adjustRightInd w:val="0"/>
    </w:pPr>
    <w:rPr>
      <w:rFonts w:ascii="宋体" w:hAnsi="Times New Roman" w:eastAsia="宋体" w:cs="Times New Roman"/>
      <w:color w:val="000000"/>
      <w:kern w:val="0"/>
      <w:sz w:val="24"/>
      <w:szCs w:val="20"/>
    </w:rPr>
  </w:style>
  <w:style w:type="paragraph" w:customStyle="1" w:styleId="115">
    <w:name w:val="内容标题"/>
    <w:basedOn w:val="20"/>
    <w:uiPriority w:val="0"/>
    <w:rPr>
      <w:rFonts w:ascii="Tahoma" w:hAnsi="Tahoma"/>
      <w:sz w:val="24"/>
    </w:rPr>
  </w:style>
  <w:style w:type="paragraph" w:customStyle="1" w:styleId="116">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17">
    <w:name w:val="可研正文"/>
    <w:basedOn w:val="24"/>
    <w:uiPriority w:val="0"/>
    <w:pPr>
      <w:adjustRightInd w:val="0"/>
      <w:snapToGrid w:val="0"/>
      <w:spacing w:line="440" w:lineRule="exact"/>
      <w:ind w:firstLine="567"/>
    </w:pPr>
    <w:rPr>
      <w:sz w:val="28"/>
    </w:rPr>
  </w:style>
  <w:style w:type="paragraph" w:customStyle="1" w:styleId="118">
    <w:name w:val="附录3"/>
    <w:basedOn w:val="1"/>
    <w:next w:val="1"/>
    <w:uiPriority w:val="0"/>
    <w:pPr>
      <w:tabs>
        <w:tab w:val="left" w:pos="851"/>
      </w:tabs>
      <w:ind w:left="425" w:hanging="425"/>
      <w:outlineLvl w:val="2"/>
    </w:pPr>
    <w:rPr>
      <w:rFonts w:eastAsia="黑体"/>
      <w:b/>
      <w:sz w:val="32"/>
    </w:rPr>
  </w:style>
  <w:style w:type="paragraph" w:customStyle="1" w:styleId="119">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20">
    <w:name w:val="没有缩进（为图形使用）"/>
    <w:basedOn w:val="1"/>
    <w:uiPriority w:val="0"/>
    <w:pPr>
      <w:spacing w:before="120" w:after="120" w:line="360" w:lineRule="auto"/>
    </w:pPr>
    <w:rPr>
      <w:sz w:val="24"/>
    </w:rPr>
  </w:style>
  <w:style w:type="paragraph" w:customStyle="1" w:styleId="121">
    <w:name w:val="正文1"/>
    <w:basedOn w:val="1"/>
    <w:uiPriority w:val="0"/>
    <w:pPr>
      <w:spacing w:line="300" w:lineRule="auto"/>
      <w:ind w:firstLine="200" w:firstLineChars="200"/>
    </w:pPr>
    <w:rPr>
      <w:sz w:val="24"/>
    </w:rPr>
  </w:style>
  <w:style w:type="paragraph" w:customStyle="1" w:styleId="122">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23">
    <w:name w:val="首行缩进 1"/>
    <w:basedOn w:val="1"/>
    <w:uiPriority w:val="0"/>
    <w:pPr>
      <w:spacing w:after="120" w:line="360" w:lineRule="auto"/>
      <w:ind w:firstLine="200" w:firstLineChars="200"/>
    </w:pPr>
    <w:rPr>
      <w:sz w:val="24"/>
    </w:rPr>
  </w:style>
  <w:style w:type="paragraph" w:customStyle="1" w:styleId="124">
    <w:name w:val="1"/>
    <w:basedOn w:val="1"/>
    <w:next w:val="32"/>
    <w:uiPriority w:val="0"/>
    <w:rPr>
      <w:rFonts w:ascii="宋体" w:hAnsi="Courier New"/>
      <w:sz w:val="21"/>
    </w:rPr>
  </w:style>
  <w:style w:type="paragraph" w:customStyle="1" w:styleId="125">
    <w:name w:val="Char Char Char Char Char Char Char Char Char Char Char Char Char Char Char Char"/>
    <w:basedOn w:val="1"/>
    <w:uiPriority w:val="0"/>
    <w:pPr>
      <w:tabs>
        <w:tab w:val="left" w:pos="360"/>
      </w:tabs>
    </w:pPr>
    <w:rPr>
      <w:sz w:val="24"/>
    </w:rPr>
  </w:style>
  <w:style w:type="paragraph" w:customStyle="1" w:styleId="126">
    <w:name w:val="默认段落字体 Para Char Char Char Char Char Char Char Char Char1 Char Char Char Char"/>
    <w:basedOn w:val="1"/>
    <w:uiPriority w:val="0"/>
    <w:rPr>
      <w:rFonts w:ascii="Tahoma" w:hAnsi="Tahoma"/>
      <w:sz w:val="24"/>
    </w:rPr>
  </w:style>
  <w:style w:type="paragraph" w:customStyle="1" w:styleId="127">
    <w:name w:val="正文文本 21"/>
    <w:basedOn w:val="1"/>
    <w:uiPriority w:val="0"/>
    <w:pPr>
      <w:adjustRightInd w:val="0"/>
      <w:spacing w:before="120" w:line="360" w:lineRule="auto"/>
      <w:ind w:firstLine="480"/>
      <w:textAlignment w:val="baseline"/>
    </w:pPr>
    <w:rPr>
      <w:sz w:val="24"/>
    </w:rPr>
  </w:style>
  <w:style w:type="paragraph" w:customStyle="1" w:styleId="128">
    <w:name w:val="表头文本"/>
    <w:uiPriority w:val="0"/>
    <w:pPr>
      <w:jc w:val="center"/>
    </w:pPr>
    <w:rPr>
      <w:rFonts w:ascii="Arial" w:hAnsi="Arial" w:eastAsia="宋体" w:cs="Times New Roman"/>
      <w:b/>
      <w:kern w:val="0"/>
      <w:szCs w:val="20"/>
    </w:rPr>
  </w:style>
  <w:style w:type="paragraph" w:customStyle="1" w:styleId="129">
    <w:name w:val="标题3——2"/>
    <w:basedOn w:val="4"/>
    <w:next w:val="15"/>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30">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131">
    <w:name w:val="标题2"/>
    <w:basedOn w:val="3"/>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2">
    <w:name w:val="CSS1级正文 Char"/>
    <w:basedOn w:val="24"/>
    <w:uiPriority w:val="0"/>
    <w:pPr>
      <w:adjustRightInd w:val="0"/>
      <w:snapToGrid w:val="0"/>
      <w:spacing w:line="360" w:lineRule="auto"/>
      <w:ind w:firstLine="480"/>
    </w:pPr>
    <w:rPr>
      <w:rFonts w:ascii="Times New Roman" w:eastAsia="宋体"/>
      <w:sz w:val="24"/>
    </w:rPr>
  </w:style>
  <w:style w:type="paragraph" w:customStyle="1" w:styleId="133">
    <w:name w:val="样式 标题 1 + 居中 段前: 6 磅 段后: 6 磅 行距: 1.5 倍行距"/>
    <w:basedOn w:val="2"/>
    <w:uiPriority w:val="0"/>
    <w:pPr>
      <w:keepLines/>
      <w:adjustRightInd w:val="0"/>
      <w:spacing w:before="120" w:after="120" w:line="360" w:lineRule="auto"/>
      <w:jc w:val="center"/>
    </w:pPr>
    <w:rPr>
      <w:rFonts w:ascii="Times New Roman"/>
      <w:b/>
      <w:kern w:val="44"/>
      <w:sz w:val="32"/>
    </w:rPr>
  </w:style>
  <w:style w:type="paragraph" w:customStyle="1" w:styleId="134">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135">
    <w:name w:val="Char"/>
    <w:basedOn w:val="1"/>
    <w:uiPriority w:val="0"/>
    <w:pPr>
      <w:spacing w:line="240" w:lineRule="atLeast"/>
      <w:ind w:left="420" w:firstLine="420"/>
    </w:pPr>
    <w:rPr>
      <w:kern w:val="0"/>
      <w:sz w:val="21"/>
    </w:rPr>
  </w:style>
  <w:style w:type="paragraph" w:customStyle="1" w:styleId="136">
    <w:name w:val="正文（首行不缩进）"/>
    <w:basedOn w:val="1"/>
    <w:uiPriority w:val="0"/>
    <w:pPr>
      <w:autoSpaceDE w:val="0"/>
      <w:autoSpaceDN w:val="0"/>
      <w:adjustRightInd w:val="0"/>
      <w:spacing w:line="360" w:lineRule="auto"/>
      <w:jc w:val="left"/>
    </w:pPr>
    <w:rPr>
      <w:kern w:val="0"/>
      <w:sz w:val="21"/>
    </w:rPr>
  </w:style>
  <w:style w:type="paragraph" w:customStyle="1" w:styleId="137">
    <w:name w:val="附录1"/>
    <w:basedOn w:val="1"/>
    <w:next w:val="1"/>
    <w:uiPriority w:val="0"/>
    <w:pPr>
      <w:tabs>
        <w:tab w:val="left" w:pos="1304"/>
      </w:tabs>
      <w:ind w:left="425" w:hanging="425"/>
      <w:outlineLvl w:val="0"/>
    </w:pPr>
    <w:rPr>
      <w:rFonts w:ascii="黑体" w:hAnsi="黑体" w:eastAsia="黑体"/>
      <w:b/>
      <w:sz w:val="44"/>
    </w:rPr>
  </w:style>
  <w:style w:type="paragraph" w:customStyle="1" w:styleId="138">
    <w:name w:val="af"/>
    <w:basedOn w:val="1"/>
    <w:uiPriority w:val="0"/>
    <w:pPr>
      <w:widowControl/>
      <w:spacing w:line="300" w:lineRule="atLeast"/>
      <w:jc w:val="left"/>
    </w:pPr>
    <w:rPr>
      <w:rFonts w:ascii="宋体" w:hAnsi="宋体"/>
      <w:kern w:val="0"/>
      <w:sz w:val="18"/>
    </w:rPr>
  </w:style>
  <w:style w:type="paragraph" w:customStyle="1" w:styleId="139">
    <w:name w:val="样式1xz"/>
    <w:basedOn w:val="1"/>
    <w:uiPriority w:val="0"/>
    <w:pPr>
      <w:tabs>
        <w:tab w:val="left" w:pos="1050"/>
        <w:tab w:val="right" w:leader="dot" w:pos="8296"/>
      </w:tabs>
    </w:pPr>
    <w:rPr>
      <w:caps/>
      <w:spacing w:val="20"/>
      <w:sz w:val="24"/>
    </w:rPr>
  </w:style>
  <w:style w:type="paragraph" w:customStyle="1" w:styleId="140">
    <w:name w:val="文本框样式1"/>
    <w:basedOn w:val="1"/>
    <w:uiPriority w:val="0"/>
    <w:pPr>
      <w:adjustRightInd w:val="0"/>
      <w:snapToGrid w:val="0"/>
      <w:spacing w:before="60" w:line="180" w:lineRule="exact"/>
      <w:jc w:val="center"/>
    </w:pPr>
    <w:rPr>
      <w:sz w:val="21"/>
    </w:rPr>
  </w:style>
  <w:style w:type="paragraph" w:customStyle="1" w:styleId="141">
    <w:name w:val="样式 样式 首行缩进:  2 字符 + 首行缩进:  2 字符"/>
    <w:basedOn w:val="1"/>
    <w:uiPriority w:val="0"/>
    <w:pPr>
      <w:numPr>
        <w:ilvl w:val="0"/>
        <w:numId w:val="7"/>
      </w:numPr>
      <w:spacing w:line="360" w:lineRule="auto"/>
      <w:ind w:firstLine="480" w:firstLineChars="200"/>
    </w:pPr>
    <w:rPr>
      <w:sz w:val="24"/>
    </w:rPr>
  </w:style>
  <w:style w:type="paragraph" w:customStyle="1" w:styleId="142">
    <w:name w:val="Char Char Char Char Char Char Char"/>
    <w:basedOn w:val="1"/>
    <w:uiPriority w:val="0"/>
    <w:rPr>
      <w:rFonts w:ascii="Tahoma" w:hAnsi="Tahoma"/>
      <w:sz w:val="24"/>
    </w:rPr>
  </w:style>
  <w:style w:type="paragraph" w:customStyle="1" w:styleId="143">
    <w:name w:val="样式 正文缩进正文（首行缩进两字）表正文正文非缩进特点标题4段1 + 首行缩进:  2 字符"/>
    <w:basedOn w:val="18"/>
    <w:uiPriority w:val="0"/>
    <w:pPr>
      <w:ind w:firstLine="480" w:firstLineChars="200"/>
    </w:pPr>
  </w:style>
  <w:style w:type="paragraph" w:customStyle="1" w:styleId="144">
    <w:name w:val="样式 宋体 五号 两端对齐 行距: 单倍行距"/>
    <w:basedOn w:val="1"/>
    <w:uiPriority w:val="0"/>
    <w:pPr>
      <w:adjustRightInd w:val="0"/>
      <w:textAlignment w:val="baseline"/>
    </w:pPr>
    <w:rPr>
      <w:rFonts w:ascii="宋体" w:hAnsi="宋体"/>
      <w:kern w:val="0"/>
      <w:sz w:val="21"/>
    </w:rPr>
  </w:style>
  <w:style w:type="paragraph" w:customStyle="1" w:styleId="145">
    <w:name w:val="Table Contents"/>
    <w:basedOn w:val="24"/>
    <w:uiPriority w:val="0"/>
    <w:pPr>
      <w:suppressAutoHyphens/>
      <w:jc w:val="left"/>
    </w:pPr>
    <w:rPr>
      <w:rFonts w:ascii="Times New Roman" w:eastAsia="Times New Roman"/>
      <w:kern w:val="0"/>
      <w:sz w:val="24"/>
    </w:rPr>
  </w:style>
  <w:style w:type="paragraph" w:customStyle="1" w:styleId="146">
    <w:name w:val="正文4"/>
    <w:basedOn w:val="1"/>
    <w:uiPriority w:val="0"/>
    <w:pPr>
      <w:tabs>
        <w:tab w:val="left" w:pos="1275"/>
      </w:tabs>
      <w:spacing w:before="60" w:after="60" w:line="360" w:lineRule="auto"/>
      <w:ind w:left="820" w:leftChars="400" w:hanging="705"/>
    </w:pPr>
    <w:rPr>
      <w:sz w:val="24"/>
    </w:rPr>
  </w:style>
  <w:style w:type="paragraph" w:customStyle="1" w:styleId="147">
    <w:name w:val="图例"/>
    <w:basedOn w:val="1"/>
    <w:uiPriority w:val="0"/>
    <w:pPr>
      <w:spacing w:before="120" w:after="120" w:line="360" w:lineRule="auto"/>
      <w:jc w:val="center"/>
    </w:pPr>
    <w:rPr>
      <w:rFonts w:eastAsia="仿宋_GB2312"/>
      <w:b/>
      <w:sz w:val="24"/>
    </w:rPr>
  </w:style>
  <w:style w:type="paragraph" w:customStyle="1" w:styleId="148">
    <w:name w:val="二级列表"/>
    <w:basedOn w:val="112"/>
    <w:next w:val="112"/>
    <w:uiPriority w:val="0"/>
    <w:pPr>
      <w:tabs>
        <w:tab w:val="left" w:pos="2120"/>
      </w:tabs>
      <w:ind w:firstLine="0" w:firstLineChars="0"/>
    </w:pPr>
    <w:rPr>
      <w:b/>
    </w:rPr>
  </w:style>
  <w:style w:type="paragraph" w:customStyle="1" w:styleId="149">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50">
    <w:name w:val="Revision"/>
    <w:uiPriority w:val="0"/>
    <w:rPr>
      <w:rFonts w:ascii="Times New Roman" w:hAnsi="Times New Roman" w:eastAsia="宋体" w:cs="Times New Roman"/>
      <w:szCs w:val="20"/>
    </w:rPr>
  </w:style>
  <w:style w:type="paragraph" w:customStyle="1" w:styleId="151">
    <w:name w:val="表头样式"/>
    <w:basedOn w:val="1"/>
    <w:uiPriority w:val="0"/>
    <w:pPr>
      <w:autoSpaceDE w:val="0"/>
      <w:autoSpaceDN w:val="0"/>
      <w:adjustRightInd w:val="0"/>
      <w:spacing w:line="360" w:lineRule="auto"/>
      <w:jc w:val="left"/>
    </w:pPr>
    <w:rPr>
      <w:b/>
      <w:kern w:val="0"/>
      <w:sz w:val="21"/>
    </w:rPr>
  </w:style>
  <w:style w:type="paragraph" w:customStyle="1" w:styleId="152">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53">
    <w:name w:val="Item List"/>
    <w:uiPriority w:val="0"/>
    <w:pPr>
      <w:numPr>
        <w:ilvl w:val="0"/>
        <w:numId w:val="8"/>
      </w:numPr>
      <w:spacing w:line="300" w:lineRule="auto"/>
      <w:jc w:val="both"/>
    </w:pPr>
    <w:rPr>
      <w:rFonts w:ascii="Arial" w:hAnsi="Arial" w:eastAsia="宋体" w:cs="Times New Roman"/>
      <w:kern w:val="0"/>
      <w:szCs w:val="20"/>
    </w:rPr>
  </w:style>
  <w:style w:type="paragraph" w:customStyle="1" w:styleId="154">
    <w:name w:val="正文表格"/>
    <w:basedOn w:val="1"/>
    <w:uiPriority w:val="0"/>
    <w:pPr>
      <w:adjustRightInd w:val="0"/>
      <w:spacing w:before="40" w:after="40"/>
    </w:pPr>
    <w:rPr>
      <w:sz w:val="24"/>
    </w:rPr>
  </w:style>
  <w:style w:type="paragraph" w:customStyle="1" w:styleId="155">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6">
    <w:name w:val="Item Step in Table"/>
    <w:uiPriority w:val="0"/>
    <w:pPr>
      <w:numPr>
        <w:ilvl w:val="0"/>
        <w:numId w:val="4"/>
      </w:numPr>
      <w:tabs>
        <w:tab w:val="left" w:pos="397"/>
      </w:tabs>
      <w:spacing w:before="40" w:after="40"/>
      <w:jc w:val="both"/>
    </w:pPr>
    <w:rPr>
      <w:rFonts w:ascii="Arial" w:hAnsi="Arial" w:eastAsia="宋体" w:cs="Times New Roman"/>
      <w:kern w:val="0"/>
      <w:sz w:val="18"/>
      <w:szCs w:val="20"/>
    </w:rPr>
  </w:style>
  <w:style w:type="paragraph" w:customStyle="1" w:styleId="157">
    <w:name w:val="文本1"/>
    <w:basedOn w:val="1"/>
    <w:uiPriority w:val="0"/>
    <w:pPr>
      <w:adjustRightInd w:val="0"/>
      <w:spacing w:line="312" w:lineRule="atLeast"/>
      <w:jc w:val="center"/>
      <w:textAlignment w:val="baseline"/>
    </w:pPr>
    <w:rPr>
      <w:kern w:val="0"/>
      <w:sz w:val="18"/>
    </w:rPr>
  </w:style>
  <w:style w:type="paragraph" w:customStyle="1" w:styleId="158">
    <w:name w:val="标书正文:  0.74 厘米"/>
    <w:basedOn w:val="1"/>
    <w:uiPriority w:val="0"/>
    <w:pPr>
      <w:snapToGrid w:val="0"/>
      <w:spacing w:line="360" w:lineRule="auto"/>
      <w:ind w:firstLine="420"/>
    </w:pPr>
    <w:rPr>
      <w:sz w:val="24"/>
    </w:rPr>
  </w:style>
  <w:style w:type="paragraph" w:customStyle="1" w:styleId="159">
    <w:name w:val="样式 行距: 1.5 倍行距1"/>
    <w:basedOn w:val="1"/>
    <w:uiPriority w:val="0"/>
    <w:pPr>
      <w:snapToGrid w:val="0"/>
    </w:pPr>
    <w:rPr>
      <w:sz w:val="21"/>
    </w:rPr>
  </w:style>
  <w:style w:type="paragraph" w:customStyle="1" w:styleId="160">
    <w:name w:val="Char2 Char Char Char Char Char Char"/>
    <w:basedOn w:val="1"/>
    <w:uiPriority w:val="0"/>
    <w:rPr>
      <w:rFonts w:ascii="仿宋_GB2312"/>
      <w:b/>
      <w:sz w:val="30"/>
    </w:rPr>
  </w:style>
  <w:style w:type="paragraph" w:customStyle="1" w:styleId="161">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62">
    <w:name w:val="_"/>
    <w:basedOn w:val="1"/>
    <w:uiPriority w:val="0"/>
    <w:pPr>
      <w:adjustRightInd w:val="0"/>
      <w:spacing w:line="360" w:lineRule="auto"/>
      <w:ind w:left="480" w:firstLine="200" w:firstLineChars="200"/>
      <w:textAlignment w:val="baseline"/>
    </w:pPr>
    <w:rPr>
      <w:kern w:val="0"/>
      <w:sz w:val="24"/>
    </w:rPr>
  </w:style>
  <w:style w:type="paragraph" w:customStyle="1" w:styleId="163">
    <w:name w:val="Style Heading 3h3Heading 3 - oldLevel 3 HeadH3level_3PIM 3se..."/>
    <w:basedOn w:val="4"/>
    <w:uiPriority w:val="0"/>
    <w:pPr>
      <w:numPr>
        <w:ilvl w:val="0"/>
        <w:numId w:val="9"/>
      </w:numPr>
      <w:tabs>
        <w:tab w:val="left" w:pos="709"/>
      </w:tabs>
    </w:pPr>
  </w:style>
  <w:style w:type="paragraph" w:customStyle="1" w:styleId="164">
    <w:name w:val="Char Char1 Char"/>
    <w:basedOn w:val="1"/>
    <w:uiPriority w:val="0"/>
    <w:rPr>
      <w:rFonts w:ascii="Tahoma" w:hAnsi="Tahoma"/>
      <w:sz w:val="24"/>
      <w:szCs w:val="24"/>
    </w:rPr>
  </w:style>
  <w:style w:type="paragraph" w:customStyle="1" w:styleId="165">
    <w:name w:val="表号"/>
    <w:basedOn w:val="1"/>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6">
    <w:name w:val="Item Step"/>
    <w:uiPriority w:val="0"/>
    <w:pPr>
      <w:tabs>
        <w:tab w:val="left" w:pos="1644"/>
      </w:tabs>
      <w:ind w:left="1644" w:hanging="510"/>
      <w:outlineLvl w:val="4"/>
    </w:pPr>
    <w:rPr>
      <w:rFonts w:ascii="Arial" w:hAnsi="Arial" w:eastAsia="宋体" w:cs="Times New Roman"/>
      <w:kern w:val="0"/>
      <w:szCs w:val="20"/>
    </w:rPr>
  </w:style>
  <w:style w:type="paragraph" w:customStyle="1" w:styleId="167">
    <w:name w:val="Title - Revision"/>
    <w:basedOn w:val="56"/>
    <w:uiPriority w:val="0"/>
    <w:pPr>
      <w:spacing w:before="720"/>
    </w:pPr>
  </w:style>
  <w:style w:type="paragraph" w:customStyle="1" w:styleId="168">
    <w:name w:val="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69">
    <w:name w:val="Char Char 字元 字元 字元 Char Char Char Char"/>
    <w:basedOn w:val="1"/>
    <w:uiPriority w:val="0"/>
    <w:pPr>
      <w:adjustRightInd w:val="0"/>
      <w:spacing w:line="360" w:lineRule="auto"/>
    </w:pPr>
    <w:rPr>
      <w:kern w:val="0"/>
      <w:sz w:val="24"/>
    </w:rPr>
  </w:style>
  <w:style w:type="paragraph" w:customStyle="1" w:styleId="170">
    <w:name w:val="首行缩进"/>
    <w:basedOn w:val="1"/>
    <w:uiPriority w:val="0"/>
    <w:pPr>
      <w:numPr>
        <w:ilvl w:val="0"/>
        <w:numId w:val="11"/>
      </w:numPr>
      <w:spacing w:line="360" w:lineRule="auto"/>
    </w:pPr>
    <w:rPr>
      <w:rFonts w:eastAsia="仿宋_GB2312"/>
    </w:rPr>
  </w:style>
  <w:style w:type="paragraph" w:customStyle="1" w:styleId="171">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2">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3">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74">
    <w:name w:val="Title - Date"/>
    <w:basedOn w:val="56"/>
    <w:next w:val="1"/>
    <w:uiPriority w:val="0"/>
    <w:pPr>
      <w:spacing w:before="240" w:after="720"/>
    </w:pPr>
    <w:rPr>
      <w:sz w:val="28"/>
    </w:rPr>
  </w:style>
  <w:style w:type="paragraph" w:customStyle="1" w:styleId="175">
    <w:name w:val="Char1 Char Char Char"/>
    <w:basedOn w:val="1"/>
    <w:uiPriority w:val="0"/>
    <w:rPr>
      <w:rFonts w:ascii="Tahoma" w:hAnsi="Tahoma"/>
      <w:sz w:val="24"/>
    </w:rPr>
  </w:style>
  <w:style w:type="paragraph" w:customStyle="1" w:styleId="176">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177">
    <w:name w:val="正文 + 三号"/>
    <w:basedOn w:val="1"/>
    <w:uiPriority w:val="0"/>
    <w:rPr>
      <w:sz w:val="21"/>
    </w:rPr>
  </w:style>
  <w:style w:type="paragraph" w:customStyle="1" w:styleId="178">
    <w:name w:val="操作步骤"/>
    <w:basedOn w:val="1"/>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9">
    <w:name w:val="关键词"/>
    <w:basedOn w:val="1"/>
    <w:next w:val="1"/>
    <w:uiPriority w:val="0"/>
    <w:pPr>
      <w:spacing w:line="360" w:lineRule="auto"/>
    </w:pPr>
    <w:rPr>
      <w:rFonts w:eastAsia="黑体"/>
      <w:sz w:val="20"/>
    </w:rPr>
  </w:style>
  <w:style w:type="paragraph" w:customStyle="1" w:styleId="180">
    <w:name w:val="Char Char Char Char Char Char Char1"/>
    <w:basedOn w:val="20"/>
    <w:uiPriority w:val="0"/>
    <w:rPr>
      <w:rFonts w:ascii="宋体" w:hAnsi="Tahoma"/>
    </w:rPr>
  </w:style>
  <w:style w:type="paragraph" w:customStyle="1" w:styleId="181">
    <w:name w:val="Char2"/>
    <w:basedOn w:val="1"/>
    <w:uiPriority w:val="0"/>
    <w:pPr>
      <w:spacing w:line="240" w:lineRule="atLeast"/>
      <w:ind w:left="420" w:firstLine="420"/>
    </w:pPr>
    <w:rPr>
      <w:kern w:val="0"/>
      <w:sz w:val="21"/>
    </w:rPr>
  </w:style>
  <w:style w:type="paragraph" w:customStyle="1" w:styleId="182">
    <w:name w:val="图片文字"/>
    <w:basedOn w:val="1"/>
    <w:uiPriority w:val="0"/>
    <w:pPr>
      <w:spacing w:line="240" w:lineRule="atLeast"/>
      <w:jc w:val="center"/>
    </w:pPr>
    <w:rPr>
      <w:sz w:val="21"/>
    </w:rPr>
  </w:style>
  <w:style w:type="paragraph" w:customStyle="1" w:styleId="183">
    <w:name w:val="标准正文"/>
    <w:basedOn w:val="25"/>
    <w:uiPriority w:val="0"/>
    <w:pPr>
      <w:spacing w:before="60" w:after="60" w:line="360" w:lineRule="auto"/>
      <w:ind w:left="0" w:leftChars="0" w:firstLine="482"/>
    </w:pPr>
    <w:rPr>
      <w:rFonts w:ascii="Arial" w:hAnsi="Arial"/>
      <w:sz w:val="24"/>
    </w:rPr>
  </w:style>
  <w:style w:type="paragraph" w:customStyle="1" w:styleId="184">
    <w:name w:val="Char Char1"/>
    <w:basedOn w:val="1"/>
    <w:uiPriority w:val="0"/>
    <w:pPr>
      <w:widowControl/>
      <w:spacing w:after="160" w:line="240" w:lineRule="exact"/>
      <w:jc w:val="left"/>
    </w:pPr>
    <w:rPr>
      <w:rFonts w:ascii="Verdana" w:hAnsi="Verdana"/>
      <w:kern w:val="0"/>
      <w:sz w:val="20"/>
      <w:lang w:eastAsia="en-US"/>
    </w:rPr>
  </w:style>
  <w:style w:type="paragraph" w:customStyle="1" w:styleId="185">
    <w:name w:val="文章正文"/>
    <w:basedOn w:val="1"/>
    <w:uiPriority w:val="0"/>
    <w:pPr>
      <w:ind w:firstLine="560" w:firstLineChars="200"/>
    </w:pPr>
    <w:rPr>
      <w:rFonts w:ascii="仿宋_GB2312" w:hAnsi="宋体" w:eastAsia="仿宋_GB2312"/>
      <w:color w:val="000000"/>
    </w:rPr>
  </w:style>
  <w:style w:type="paragraph" w:customStyle="1" w:styleId="186">
    <w:name w:val="Char1 Char Char Char1"/>
    <w:basedOn w:val="1"/>
    <w:uiPriority w:val="0"/>
    <w:rPr>
      <w:rFonts w:ascii="Tahoma" w:hAnsi="Tahoma"/>
      <w:sz w:val="30"/>
    </w:rPr>
  </w:style>
  <w:style w:type="paragraph" w:customStyle="1" w:styleId="187">
    <w:name w:val="样式 标题 1章标题Heading 0Section HeadPIM 1H1h11st levell11H1..."/>
    <w:basedOn w:val="2"/>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8">
    <w:name w:val="Char1"/>
    <w:basedOn w:val="1"/>
    <w:uiPriority w:val="0"/>
    <w:rPr>
      <w:sz w:val="21"/>
    </w:rPr>
  </w:style>
  <w:style w:type="paragraph" w:customStyle="1" w:styleId="189">
    <w:name w:val="正文文本缩进 21"/>
    <w:basedOn w:val="1"/>
    <w:uiPriority w:val="0"/>
    <w:pPr>
      <w:adjustRightInd w:val="0"/>
      <w:spacing w:before="120"/>
      <w:ind w:firstLine="420"/>
      <w:textAlignment w:val="baseline"/>
    </w:pPr>
    <w:rPr>
      <w:sz w:val="24"/>
    </w:rPr>
  </w:style>
  <w:style w:type="paragraph" w:customStyle="1" w:styleId="190">
    <w:name w:val="正文字缩2字"/>
    <w:basedOn w:val="1"/>
    <w:uiPriority w:val="0"/>
    <w:pPr>
      <w:spacing w:before="60" w:after="60" w:line="360" w:lineRule="auto"/>
      <w:ind w:left="200" w:leftChars="200" w:firstLine="200" w:firstLineChars="200"/>
    </w:pPr>
    <w:rPr>
      <w:sz w:val="24"/>
    </w:rPr>
  </w:style>
  <w:style w:type="paragraph" w:customStyle="1" w:styleId="191">
    <w:name w:val="样式 样式 正文首行缩进 2 + 左  0 字符 + 首行缩进:  2.57 字符"/>
    <w:basedOn w:val="1"/>
    <w:next w:val="1"/>
    <w:uiPriority w:val="0"/>
    <w:pPr>
      <w:adjustRightInd w:val="0"/>
      <w:snapToGrid w:val="0"/>
      <w:spacing w:after="120"/>
      <w:ind w:firstLine="540" w:firstLineChars="257"/>
    </w:pPr>
    <w:rPr>
      <w:sz w:val="21"/>
    </w:rPr>
  </w:style>
  <w:style w:type="paragraph" w:customStyle="1" w:styleId="192">
    <w:name w:val="样式1"/>
    <w:basedOn w:val="5"/>
    <w:uiPriority w:val="0"/>
    <w:pPr>
      <w:tabs>
        <w:tab w:val="left" w:pos="720"/>
      </w:tabs>
      <w:spacing w:before="500" w:after="260" w:line="560" w:lineRule="atLeast"/>
      <w:ind w:left="420" w:hanging="420"/>
    </w:pPr>
  </w:style>
  <w:style w:type="paragraph" w:customStyle="1" w:styleId="193">
    <w:name w:val="xl23"/>
    <w:basedOn w:val="1"/>
    <w:uiPriority w:val="0"/>
    <w:pPr>
      <w:widowControl/>
      <w:spacing w:before="100" w:beforeAutospacing="1" w:after="100" w:afterAutospacing="1" w:line="360" w:lineRule="auto"/>
      <w:textAlignment w:val="top"/>
    </w:pPr>
    <w:rPr>
      <w:kern w:val="0"/>
      <w:sz w:val="24"/>
    </w:rPr>
  </w:style>
  <w:style w:type="paragraph" w:customStyle="1" w:styleId="194">
    <w:name w:val="Char Char Char Char Char"/>
    <w:basedOn w:val="1"/>
    <w:uiPriority w:val="0"/>
    <w:pPr>
      <w:tabs>
        <w:tab w:val="left" w:pos="425"/>
      </w:tabs>
      <w:ind w:left="1620" w:hanging="360"/>
    </w:pPr>
    <w:rPr>
      <w:rFonts w:ascii="Tahoma" w:hAnsi="Tahoma"/>
      <w:sz w:val="24"/>
    </w:rPr>
  </w:style>
  <w:style w:type="paragraph" w:customStyle="1" w:styleId="195">
    <w:name w:val="样式 首行缩进:  0.74 厘米"/>
    <w:basedOn w:val="1"/>
    <w:uiPriority w:val="0"/>
    <w:pPr>
      <w:spacing w:line="360" w:lineRule="auto"/>
      <w:ind w:firstLine="420"/>
    </w:pPr>
    <w:rPr>
      <w:sz w:val="24"/>
    </w:rPr>
  </w:style>
  <w:style w:type="paragraph" w:customStyle="1" w:styleId="196">
    <w:name w:val="样式3"/>
    <w:basedOn w:val="2"/>
    <w:next w:val="2"/>
    <w:uiPriority w:val="0"/>
    <w:pPr>
      <w:keepLines/>
      <w:adjustRightInd w:val="0"/>
      <w:spacing w:before="340" w:after="330" w:line="576" w:lineRule="auto"/>
    </w:pPr>
    <w:rPr>
      <w:rFonts w:ascii="Times New Roman" w:eastAsia="黑体"/>
      <w:b/>
      <w:kern w:val="44"/>
      <w:sz w:val="44"/>
    </w:rPr>
  </w:style>
  <w:style w:type="paragraph" w:customStyle="1" w:styleId="197">
    <w:name w:val="正文格式 Char"/>
    <w:basedOn w:val="1"/>
    <w:uiPriority w:val="0"/>
    <w:pPr>
      <w:widowControl/>
      <w:adjustRightInd w:val="0"/>
      <w:spacing w:line="440" w:lineRule="atLeast"/>
      <w:ind w:firstLine="510"/>
      <w:textAlignment w:val="baseline"/>
    </w:pPr>
    <w:rPr>
      <w:kern w:val="0"/>
      <w:sz w:val="24"/>
    </w:rPr>
  </w:style>
  <w:style w:type="paragraph" w:customStyle="1" w:styleId="198">
    <w:name w:val="样式 宋体 五号 行距: 单倍行距"/>
    <w:basedOn w:val="1"/>
    <w:uiPriority w:val="0"/>
    <w:pPr>
      <w:adjustRightInd w:val="0"/>
      <w:jc w:val="left"/>
    </w:pPr>
    <w:rPr>
      <w:rFonts w:ascii="宋体" w:hAnsi="宋体"/>
      <w:kern w:val="0"/>
      <w:sz w:val="21"/>
    </w:rPr>
  </w:style>
  <w:style w:type="paragraph" w:customStyle="1" w:styleId="199">
    <w:name w:val="bt"/>
    <w:basedOn w:val="1"/>
    <w:next w:val="24"/>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0">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 Description"/>
    <w:next w:val="1"/>
    <w:uiPriority w:val="0"/>
    <w:pPr>
      <w:keepNext/>
      <w:snapToGrid w:val="0"/>
      <w:spacing w:before="160" w:after="80"/>
      <w:ind w:left="1134"/>
      <w:jc w:val="center"/>
    </w:pPr>
    <w:rPr>
      <w:rFonts w:ascii="Arial" w:hAnsi="Arial" w:eastAsia="黑体" w:cs="Times New Roman"/>
      <w:kern w:val="0"/>
      <w:sz w:val="18"/>
      <w:szCs w:val="20"/>
    </w:rPr>
  </w:style>
  <w:style w:type="paragraph" w:customStyle="1" w:styleId="202">
    <w:name w:val="List Paragraph"/>
    <w:basedOn w:val="1"/>
    <w:qFormat/>
    <w:uiPriority w:val="99"/>
    <w:pPr>
      <w:ind w:firstLine="420" w:firstLineChars="200"/>
    </w:pPr>
  </w:style>
  <w:style w:type="character" w:customStyle="1" w:styleId="203">
    <w:name w:val="标题 1 Char"/>
    <w:basedOn w:val="57"/>
    <w:link w:val="2"/>
    <w:uiPriority w:val="0"/>
    <w:rPr>
      <w:rFonts w:ascii="宋体" w:hAnsi="Times New Roman" w:eastAsia="宋体" w:cs="Times New Roman"/>
      <w:sz w:val="28"/>
      <w:szCs w:val="20"/>
    </w:rPr>
  </w:style>
  <w:style w:type="character" w:customStyle="1" w:styleId="204">
    <w:name w:val="标题 2 Char"/>
    <w:basedOn w:val="57"/>
    <w:link w:val="3"/>
    <w:uiPriority w:val="0"/>
    <w:rPr>
      <w:rFonts w:ascii="Arial" w:hAnsi="Arial" w:eastAsia="黑体" w:cs="Times New Roman"/>
      <w:b/>
      <w:sz w:val="32"/>
      <w:szCs w:val="20"/>
    </w:rPr>
  </w:style>
  <w:style w:type="character" w:customStyle="1" w:styleId="205">
    <w:name w:val="标题 3 Char"/>
    <w:basedOn w:val="57"/>
    <w:link w:val="4"/>
    <w:uiPriority w:val="0"/>
    <w:rPr>
      <w:rFonts w:ascii="Times New Roman" w:hAnsi="Times New Roman" w:eastAsia="宋体" w:cs="Times New Roman"/>
      <w:b/>
      <w:sz w:val="32"/>
      <w:szCs w:val="20"/>
    </w:rPr>
  </w:style>
  <w:style w:type="character" w:customStyle="1" w:styleId="206">
    <w:name w:val="标题 4 Char"/>
    <w:basedOn w:val="57"/>
    <w:link w:val="5"/>
    <w:uiPriority w:val="0"/>
    <w:rPr>
      <w:rFonts w:ascii="Arial" w:hAnsi="Arial" w:eastAsia="黑体" w:cs="Times New Roman"/>
      <w:b/>
      <w:sz w:val="28"/>
      <w:szCs w:val="20"/>
    </w:rPr>
  </w:style>
  <w:style w:type="character" w:customStyle="1" w:styleId="207">
    <w:name w:val="标题 5 Char"/>
    <w:basedOn w:val="57"/>
    <w:link w:val="6"/>
    <w:uiPriority w:val="0"/>
    <w:rPr>
      <w:rFonts w:ascii="Times New Roman" w:hAnsi="Times New Roman" w:eastAsia="宋体" w:cs="Times New Roman"/>
      <w:b/>
      <w:sz w:val="28"/>
      <w:szCs w:val="20"/>
    </w:rPr>
  </w:style>
  <w:style w:type="character" w:customStyle="1" w:styleId="208">
    <w:name w:val="标题 6 Char"/>
    <w:basedOn w:val="57"/>
    <w:link w:val="7"/>
    <w:uiPriority w:val="0"/>
    <w:rPr>
      <w:rFonts w:ascii="Arial" w:hAnsi="Arial" w:eastAsia="黑体" w:cs="Times New Roman"/>
      <w:b/>
      <w:sz w:val="24"/>
      <w:szCs w:val="20"/>
    </w:rPr>
  </w:style>
  <w:style w:type="character" w:customStyle="1" w:styleId="209">
    <w:name w:val="标题 7 Char"/>
    <w:basedOn w:val="57"/>
    <w:link w:val="8"/>
    <w:uiPriority w:val="0"/>
    <w:rPr>
      <w:rFonts w:ascii="Arial" w:hAnsi="Arial" w:eastAsia="黑体" w:cs="Times New Roman"/>
      <w:b/>
      <w:sz w:val="24"/>
      <w:szCs w:val="20"/>
    </w:rPr>
  </w:style>
  <w:style w:type="character" w:customStyle="1" w:styleId="210">
    <w:name w:val="标题 8 Char"/>
    <w:basedOn w:val="57"/>
    <w:link w:val="9"/>
    <w:uiPriority w:val="0"/>
    <w:rPr>
      <w:rFonts w:ascii="Arial" w:hAnsi="Arial" w:eastAsia="黑体" w:cs="Times New Roman"/>
      <w:b/>
      <w:sz w:val="24"/>
      <w:szCs w:val="20"/>
    </w:rPr>
  </w:style>
  <w:style w:type="character" w:customStyle="1" w:styleId="211">
    <w:name w:val="标题 9 Char"/>
    <w:basedOn w:val="57"/>
    <w:link w:val="10"/>
    <w:uiPriority w:val="0"/>
    <w:rPr>
      <w:rFonts w:ascii="Arial" w:hAnsi="Arial" w:eastAsia="黑体" w:cs="Times New Roman"/>
      <w:b/>
      <w:sz w:val="24"/>
      <w:szCs w:val="20"/>
    </w:rPr>
  </w:style>
  <w:style w:type="character" w:customStyle="1" w:styleId="212">
    <w:name w:val="页眉 Char"/>
    <w:basedOn w:val="57"/>
    <w:link w:val="39"/>
    <w:semiHidden/>
    <w:uiPriority w:val="99"/>
    <w:rPr>
      <w:sz w:val="18"/>
      <w:szCs w:val="18"/>
    </w:rPr>
  </w:style>
  <w:style w:type="character" w:customStyle="1" w:styleId="213">
    <w:name w:val="页脚 Char"/>
    <w:basedOn w:val="57"/>
    <w:link w:val="37"/>
    <w:semiHidden/>
    <w:uiPriority w:val="99"/>
    <w:rPr>
      <w:sz w:val="18"/>
      <w:szCs w:val="18"/>
    </w:rPr>
  </w:style>
  <w:style w:type="character" w:customStyle="1" w:styleId="214">
    <w:name w:val="Char Char"/>
    <w:uiPriority w:val="0"/>
    <w:rPr>
      <w:rFonts w:ascii="宋体" w:hAnsi="宋体" w:eastAsia="宋体"/>
      <w:kern w:val="2"/>
      <w:sz w:val="24"/>
      <w:lang w:val="en-US" w:eastAsia="zh-CN" w:bidi="ar-SA"/>
    </w:rPr>
  </w:style>
  <w:style w:type="character" w:customStyle="1" w:styleId="215">
    <w:name w:val="Table Heading Char Char"/>
    <w:uiPriority w:val="0"/>
    <w:rPr>
      <w:rFonts w:ascii="Arial" w:hAnsi="Arial" w:eastAsia="黑体"/>
      <w:kern w:val="2"/>
      <w:sz w:val="18"/>
      <w:lang w:val="en-US" w:eastAsia="zh-CN"/>
    </w:rPr>
  </w:style>
  <w:style w:type="character" w:customStyle="1" w:styleId="216">
    <w:name w:val="正文文本缩进 2 Char"/>
    <w:link w:val="35"/>
    <w:uiPriority w:val="0"/>
    <w:rPr>
      <w:sz w:val="28"/>
    </w:rPr>
  </w:style>
  <w:style w:type="character" w:customStyle="1" w:styleId="217">
    <w:name w:val="Char Char4"/>
    <w:uiPriority w:val="0"/>
    <w:rPr>
      <w:rFonts w:eastAsia="宋体"/>
      <w:b/>
      <w:kern w:val="2"/>
      <w:sz w:val="21"/>
      <w:lang w:val="en-US" w:eastAsia="zh-CN"/>
    </w:rPr>
  </w:style>
  <w:style w:type="character" w:customStyle="1" w:styleId="218">
    <w:name w:val="标书正文:  0.74 厘米 Char1"/>
    <w:uiPriority w:val="0"/>
    <w:rPr>
      <w:rFonts w:eastAsia="宋体"/>
      <w:kern w:val="2"/>
      <w:sz w:val="24"/>
      <w:lang w:val="en-US" w:eastAsia="zh-CN"/>
    </w:rPr>
  </w:style>
  <w:style w:type="character" w:customStyle="1" w:styleId="219">
    <w:name w:val="crowed11"/>
    <w:uiPriority w:val="0"/>
    <w:rPr>
      <w:rFonts w:hint="default"/>
      <w:sz w:val="24"/>
    </w:rPr>
  </w:style>
  <w:style w:type="character" w:customStyle="1" w:styleId="220">
    <w:name w:val="未命名11"/>
    <w:uiPriority w:val="0"/>
    <w:rPr>
      <w:color w:val="77FFFF"/>
      <w:sz w:val="24"/>
    </w:rPr>
  </w:style>
  <w:style w:type="character" w:customStyle="1" w:styleId="221">
    <w:name w:val="Table Text Char1 Char"/>
    <w:uiPriority w:val="0"/>
    <w:rPr>
      <w:rFonts w:ascii="Arial" w:hAnsi="Arial"/>
      <w:kern w:val="2"/>
      <w:sz w:val="18"/>
      <w:lang w:val="en-US" w:eastAsia="zh-CN" w:bidi="ar-SA"/>
    </w:rPr>
  </w:style>
  <w:style w:type="character" w:customStyle="1" w:styleId="222">
    <w:name w:val="Char Char2"/>
    <w:uiPriority w:val="0"/>
    <w:rPr>
      <w:rFonts w:eastAsia="宋体"/>
      <w:kern w:val="2"/>
      <w:sz w:val="18"/>
      <w:lang w:val="en-US" w:eastAsia="zh-CN"/>
    </w:rPr>
  </w:style>
  <w:style w:type="character" w:customStyle="1" w:styleId="223">
    <w:name w:val="Char Char6"/>
    <w:uiPriority w:val="0"/>
    <w:rPr>
      <w:rFonts w:ascii="仿宋_GB2312" w:eastAsia="仿宋_GB2312"/>
      <w:kern w:val="2"/>
      <w:sz w:val="32"/>
    </w:rPr>
  </w:style>
  <w:style w:type="character" w:customStyle="1" w:styleId="224">
    <w:name w:val="top-det1"/>
    <w:uiPriority w:val="0"/>
    <w:rPr>
      <w:b/>
      <w:color w:val="000000"/>
    </w:rPr>
  </w:style>
  <w:style w:type="character" w:customStyle="1" w:styleId="225">
    <w:name w:val="Table Text Char"/>
    <w:link w:val="65"/>
    <w:uiPriority w:val="0"/>
    <w:rPr>
      <w:rFonts w:ascii="Arial" w:hAnsi="Arial"/>
      <w:sz w:val="18"/>
    </w:rPr>
  </w:style>
  <w:style w:type="character" w:customStyle="1" w:styleId="226">
    <w:name w:val="正文文本缩进 Char"/>
    <w:uiPriority w:val="0"/>
    <w:rPr>
      <w:kern w:val="2"/>
      <w:sz w:val="44"/>
    </w:rPr>
  </w:style>
  <w:style w:type="character" w:customStyle="1" w:styleId="227">
    <w:name w:val="脚注文本 Char"/>
    <w:link w:val="43"/>
    <w:uiPriority w:val="0"/>
    <w:rPr>
      <w:sz w:val="18"/>
    </w:rPr>
  </w:style>
  <w:style w:type="character" w:customStyle="1" w:styleId="228">
    <w:name w:val="正文首行缩进 2 Char"/>
    <w:basedOn w:val="226"/>
    <w:link w:val="38"/>
    <w:uiPriority w:val="0"/>
    <w:rPr/>
  </w:style>
  <w:style w:type="character" w:customStyle="1" w:styleId="229">
    <w:name w:val="正文文本缩进 Char1"/>
    <w:basedOn w:val="57"/>
    <w:link w:val="25"/>
    <w:uiPriority w:val="0"/>
    <w:rPr>
      <w:rFonts w:ascii="Times New Roman" w:hAnsi="Times New Roman" w:eastAsia="宋体" w:cs="Times New Roman"/>
      <w:sz w:val="28"/>
      <w:szCs w:val="20"/>
    </w:rPr>
  </w:style>
  <w:style w:type="character" w:customStyle="1" w:styleId="230">
    <w:name w:val="Char Char5"/>
    <w:uiPriority w:val="0"/>
    <w:rPr>
      <w:rFonts w:ascii="Arial" w:hAnsi="Arial" w:eastAsia="宋体"/>
      <w:b/>
      <w:smallCaps/>
      <w:kern w:val="28"/>
      <w:sz w:val="36"/>
      <w:lang w:val="en-US" w:eastAsia="en-US"/>
    </w:rPr>
  </w:style>
  <w:style w:type="character" w:customStyle="1" w:styleId="231">
    <w:name w:val="日期 Char"/>
    <w:link w:val="34"/>
    <w:uiPriority w:val="0"/>
    <w:rPr>
      <w:sz w:val="28"/>
    </w:rPr>
  </w:style>
  <w:style w:type="character" w:customStyle="1" w:styleId="232">
    <w:name w:val="小 Char"/>
    <w:aliases w:val="表格文字 Char,普通文字 Char Char1"/>
    <w:uiPriority w:val="0"/>
    <w:rPr>
      <w:rFonts w:ascii="宋体" w:hAnsi="Courier New" w:eastAsia="宋体"/>
      <w:kern w:val="2"/>
      <w:sz w:val="21"/>
      <w:lang w:val="en-US" w:eastAsia="zh-CN" w:bidi="ar-SA"/>
    </w:rPr>
  </w:style>
  <w:style w:type="character" w:customStyle="1" w:styleId="233">
    <w:name w:val="v151"/>
    <w:uiPriority w:val="0"/>
    <w:rPr>
      <w:sz w:val="18"/>
    </w:rPr>
  </w:style>
  <w:style w:type="character" w:customStyle="1" w:styleId="234">
    <w:name w:val="Char Char3"/>
    <w:uiPriority w:val="0"/>
    <w:rPr>
      <w:rFonts w:eastAsia="宋体"/>
      <w:kern w:val="2"/>
      <w:sz w:val="18"/>
      <w:lang w:val="en-US" w:eastAsia="zh-CN"/>
    </w:rPr>
  </w:style>
  <w:style w:type="character" w:customStyle="1" w:styleId="235">
    <w:name w:val="Char Char11"/>
    <w:uiPriority w:val="0"/>
    <w:rPr>
      <w:rFonts w:ascii="宋体"/>
      <w:kern w:val="2"/>
      <w:sz w:val="28"/>
    </w:rPr>
  </w:style>
  <w:style w:type="character" w:customStyle="1" w:styleId="236">
    <w:name w:val="文字 Char"/>
    <w:link w:val="66"/>
    <w:uiPriority w:val="0"/>
    <w:rPr>
      <w:rFonts w:ascii="宋体"/>
      <w:sz w:val="28"/>
    </w:rPr>
  </w:style>
  <w:style w:type="character" w:customStyle="1" w:styleId="237">
    <w:name w:val="H2 Char"/>
    <w:aliases w:val="h2 Char,Heading 2 Hidden Char,Heading 2 CCBS Char,2nd level Char,2 Char,Header 2 Char,l2 Char,Fab-2 Char,PIM2 Char,heading 2 Char,Titre3 Char,HD2 Char,sect 1.2 Char,第一章 标题 2 Char,ISO1 Char,Underrubrik1 Char,prop2 Char,UNDERRUBRIK 1-2 Char"/>
    <w:uiPriority w:val="0"/>
    <w:rPr>
      <w:rFonts w:ascii="Arial" w:hAnsi="Arial" w:eastAsia="宋体"/>
      <w:kern w:val="2"/>
      <w:sz w:val="28"/>
      <w:lang w:val="en-US" w:eastAsia="zh-CN"/>
    </w:rPr>
  </w:style>
  <w:style w:type="character" w:customStyle="1" w:styleId="238">
    <w:name w:val="title_emph1"/>
    <w:uiPriority w:val="0"/>
    <w:rPr>
      <w:rFonts w:hint="default" w:ascii="Arial" w:hAnsi="Arial"/>
      <w:b/>
      <w:sz w:val="20"/>
    </w:rPr>
  </w:style>
  <w:style w:type="character" w:customStyle="1" w:styleId="239">
    <w:name w:val="Char Char7"/>
    <w:uiPriority w:val="0"/>
    <w:rPr>
      <w:rFonts w:ascii="宋体" w:hAnsi="宋体" w:eastAsia="宋体"/>
      <w:kern w:val="2"/>
      <w:sz w:val="28"/>
    </w:rPr>
  </w:style>
  <w:style w:type="character" w:customStyle="1" w:styleId="240">
    <w:name w:val="Table Text Char Char Char Char"/>
    <w:link w:val="67"/>
    <w:uiPriority w:val="0"/>
    <w:rPr>
      <w:rFonts w:ascii="Arial" w:hAnsi="Arial"/>
      <w:sz w:val="18"/>
    </w:rPr>
  </w:style>
  <w:style w:type="character" w:customStyle="1" w:styleId="241">
    <w:name w:val="批注文字 Char"/>
    <w:uiPriority w:val="0"/>
    <w:rPr>
      <w:sz w:val="24"/>
    </w:rPr>
  </w:style>
  <w:style w:type="character" w:customStyle="1" w:styleId="242">
    <w:name w:val="正文 + 三号 Char"/>
    <w:aliases w:val="加粗 Char"/>
    <w:uiPriority w:val="0"/>
    <w:rPr>
      <w:rFonts w:eastAsia="宋体"/>
      <w:kern w:val="2"/>
      <w:sz w:val="21"/>
      <w:lang w:val="en-US" w:eastAsia="zh-CN"/>
    </w:rPr>
  </w:style>
  <w:style w:type="character" w:customStyle="1" w:styleId="243">
    <w:name w:val="批注主题 Char"/>
    <w:basedOn w:val="241"/>
    <w:link w:val="12"/>
    <w:uiPriority w:val="0"/>
    <w:rPr/>
  </w:style>
  <w:style w:type="character" w:customStyle="1" w:styleId="244">
    <w:name w:val="批注文字 Char1"/>
    <w:basedOn w:val="57"/>
    <w:link w:val="13"/>
    <w:uiPriority w:val="0"/>
    <w:rPr>
      <w:rFonts w:ascii="Times New Roman" w:hAnsi="Times New Roman" w:eastAsia="宋体" w:cs="Times New Roman"/>
      <w:sz w:val="28"/>
      <w:szCs w:val="20"/>
    </w:rPr>
  </w:style>
  <w:style w:type="character" w:customStyle="1" w:styleId="245">
    <w:name w:val="content-white1"/>
    <w:uiPriority w:val="0"/>
    <w:rPr>
      <w:color w:val="auto"/>
      <w:sz w:val="18"/>
      <w:u w:val="none"/>
    </w:rPr>
  </w:style>
  <w:style w:type="character" w:customStyle="1" w:styleId="246">
    <w:name w:val="font1"/>
    <w:uiPriority w:val="0"/>
    <w:rPr>
      <w:color w:val="000000"/>
      <w:sz w:val="18"/>
    </w:rPr>
  </w:style>
  <w:style w:type="character" w:customStyle="1" w:styleId="247">
    <w:name w:val="样式 宋体"/>
    <w:uiPriority w:val="0"/>
    <w:rPr>
      <w:rFonts w:ascii="宋体" w:hAnsi="宋体" w:eastAsia="宋体"/>
      <w:sz w:val="28"/>
    </w:rPr>
  </w:style>
  <w:style w:type="character" w:customStyle="1" w:styleId="248">
    <w:name w:val="批注框文本 Char"/>
    <w:basedOn w:val="57"/>
    <w:link w:val="36"/>
    <w:uiPriority w:val="0"/>
    <w:rPr>
      <w:rFonts w:ascii="Times New Roman" w:hAnsi="Times New Roman" w:eastAsia="宋体" w:cs="Times New Roman"/>
      <w:sz w:val="18"/>
      <w:szCs w:val="20"/>
    </w:rPr>
  </w:style>
  <w:style w:type="character" w:customStyle="1" w:styleId="249">
    <w:name w:val="批注主题 Char1"/>
    <w:basedOn w:val="244"/>
    <w:link w:val="12"/>
    <w:semiHidden/>
    <w:uiPriority w:val="99"/>
    <w:rPr>
      <w:b/>
      <w:bCs/>
    </w:rPr>
  </w:style>
  <w:style w:type="character" w:customStyle="1" w:styleId="250">
    <w:name w:val="日期 Char1"/>
    <w:basedOn w:val="57"/>
    <w:link w:val="34"/>
    <w:semiHidden/>
    <w:uiPriority w:val="99"/>
    <w:rPr>
      <w:rFonts w:ascii="Times New Roman" w:hAnsi="Times New Roman" w:eastAsia="宋体" w:cs="Times New Roman"/>
      <w:sz w:val="28"/>
      <w:szCs w:val="20"/>
    </w:rPr>
  </w:style>
  <w:style w:type="character" w:customStyle="1" w:styleId="251">
    <w:name w:val="正文首行缩进 2 Char1"/>
    <w:basedOn w:val="229"/>
    <w:link w:val="38"/>
    <w:semiHidden/>
    <w:uiPriority w:val="99"/>
    <w:rPr/>
  </w:style>
  <w:style w:type="character" w:customStyle="1" w:styleId="252">
    <w:name w:val="正文文本 2 Char"/>
    <w:basedOn w:val="57"/>
    <w:link w:val="50"/>
    <w:uiPriority w:val="0"/>
    <w:rPr>
      <w:rFonts w:ascii="Times New Roman" w:hAnsi="Times New Roman" w:eastAsia="宋体" w:cs="Times New Roman"/>
      <w:sz w:val="24"/>
      <w:szCs w:val="20"/>
    </w:rPr>
  </w:style>
  <w:style w:type="character" w:customStyle="1" w:styleId="253">
    <w:name w:val="纯文本 Char"/>
    <w:basedOn w:val="57"/>
    <w:link w:val="32"/>
    <w:uiPriority w:val="99"/>
    <w:rPr>
      <w:rFonts w:ascii="宋体" w:hAnsi="Courier New" w:eastAsia="宋体" w:cs="Times New Roman"/>
      <w:szCs w:val="20"/>
    </w:rPr>
  </w:style>
  <w:style w:type="character" w:customStyle="1" w:styleId="254">
    <w:name w:val="正文文本 Char"/>
    <w:basedOn w:val="57"/>
    <w:link w:val="24"/>
    <w:uiPriority w:val="0"/>
    <w:rPr>
      <w:rFonts w:ascii="仿宋_GB2312" w:hAnsi="Times New Roman" w:eastAsia="仿宋_GB2312" w:cs="Times New Roman"/>
      <w:sz w:val="32"/>
      <w:szCs w:val="20"/>
    </w:rPr>
  </w:style>
  <w:style w:type="character" w:customStyle="1" w:styleId="255">
    <w:name w:val="标题 Char"/>
    <w:basedOn w:val="57"/>
    <w:link w:val="56"/>
    <w:uiPriority w:val="0"/>
    <w:rPr>
      <w:rFonts w:ascii="Arial" w:hAnsi="Arial" w:eastAsia="宋体" w:cs="Times New Roman"/>
      <w:b/>
      <w:smallCaps/>
      <w:kern w:val="28"/>
      <w:sz w:val="36"/>
      <w:szCs w:val="20"/>
      <w:lang w:eastAsia="en-US"/>
    </w:rPr>
  </w:style>
  <w:style w:type="character" w:customStyle="1" w:styleId="256">
    <w:name w:val="脚注文本 Char1"/>
    <w:basedOn w:val="57"/>
    <w:link w:val="43"/>
    <w:semiHidden/>
    <w:uiPriority w:val="99"/>
    <w:rPr>
      <w:rFonts w:ascii="Times New Roman" w:hAnsi="Times New Roman" w:eastAsia="宋体" w:cs="Times New Roman"/>
      <w:sz w:val="18"/>
      <w:szCs w:val="18"/>
    </w:rPr>
  </w:style>
  <w:style w:type="character" w:customStyle="1" w:styleId="257">
    <w:name w:val="文档结构图 Char"/>
    <w:basedOn w:val="57"/>
    <w:link w:val="20"/>
    <w:uiPriority w:val="0"/>
    <w:rPr>
      <w:rFonts w:ascii="Times New Roman" w:hAnsi="Times New Roman" w:eastAsia="宋体" w:cs="Times New Roman"/>
      <w:sz w:val="28"/>
      <w:szCs w:val="20"/>
      <w:shd w:val="clear" w:color="auto" w:fill="000080"/>
    </w:rPr>
  </w:style>
  <w:style w:type="character" w:customStyle="1" w:styleId="258">
    <w:name w:val="正文首行缩进 Char"/>
    <w:basedOn w:val="254"/>
    <w:link w:val="15"/>
    <w:uiPriority w:val="0"/>
    <w:rPr>
      <w:rFonts w:ascii="宋体" w:hAnsi="宋体" w:eastAsia="宋体"/>
      <w:sz w:val="24"/>
    </w:rPr>
  </w:style>
  <w:style w:type="character" w:customStyle="1" w:styleId="259">
    <w:name w:val="正文文本缩进 3 Char"/>
    <w:basedOn w:val="57"/>
    <w:link w:val="46"/>
    <w:uiPriority w:val="0"/>
    <w:rPr>
      <w:rFonts w:ascii="黑体" w:hAnsi="Times New Roman" w:eastAsia="黑体" w:cs="Times New Roman"/>
      <w:sz w:val="28"/>
      <w:szCs w:val="20"/>
    </w:rPr>
  </w:style>
  <w:style w:type="character" w:customStyle="1" w:styleId="260">
    <w:name w:val="正文文本缩进 2 Char1"/>
    <w:basedOn w:val="57"/>
    <w:link w:val="35"/>
    <w:semiHidden/>
    <w:uiPriority w:val="99"/>
    <w:rPr>
      <w:rFonts w:ascii="Times New Roman" w:hAnsi="Times New Roman" w:eastAsia="宋体" w:cs="Times New Roman"/>
      <w:sz w:val="28"/>
      <w:szCs w:val="20"/>
    </w:rPr>
  </w:style>
  <w:style w:type="character" w:customStyle="1" w:styleId="261">
    <w:name w:val="正文文本 3 Char"/>
    <w:basedOn w:val="57"/>
    <w:link w:val="22"/>
    <w:uiPriority w:val="0"/>
    <w:rPr>
      <w:rFonts w:ascii="Times New Roman" w:hAnsi="Times New Roman" w:eastAsia="宋体" w:cs="Times New Roman"/>
      <w:sz w:val="16"/>
      <w:szCs w:val="20"/>
    </w:rPr>
  </w:style>
  <w:style w:type="character" w:customStyle="1" w:styleId="262">
    <w:name w:val="纯文本 Char1"/>
    <w:qFormat/>
    <w:locked/>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5.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theme" Target="theme/theme1.xm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customXml" Target="../customXml/item1.xml"/><Relationship Id="rId18"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3260</Words>
  <Characters>18588</Characters>
  <Lines>154</Lines>
  <Paragraphs>43</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2021-01-05T06:51:00Z</dcterms:created>
  <dc:creator>user</dc:creator>
  <cp:lastModifiedBy>zbb</cp:lastModifiedBy>
  <dcterms:modified xsi:type="dcterms:W3CDTF">2022-03-28T06:39:23Z</dcterms:modified>
  <dc:title>询价采购文件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