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rPr>
      </w:pPr>
    </w:p>
    <w:p>
      <w:pPr>
        <w:jc w:val="center"/>
        <w:rPr>
          <w:rFonts w:ascii="宋体" w:hAnsi="宋体"/>
        </w:rPr>
      </w:pPr>
    </w:p>
    <w:p>
      <w:pPr>
        <w:jc w:val="center"/>
        <w:rPr>
          <w:rFonts w:ascii="宋体" w:hAnsi="宋体"/>
        </w:rPr>
      </w:pPr>
    </w:p>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询价采购文件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项目编号：202</w:t>
      </w:r>
      <w:r>
        <w:rPr>
          <w:rFonts w:hint="eastAsia" w:ascii="方正小标宋_GBK" w:hAnsi="宋体" w:eastAsia="方正小标宋_GBK"/>
          <w:sz w:val="36"/>
          <w:szCs w:val="30"/>
          <w:lang w:val="en-US" w:eastAsia="zh-CN"/>
        </w:rPr>
        <w:t>2</w:t>
      </w:r>
      <w:r>
        <w:rPr>
          <w:rFonts w:hint="eastAsia" w:ascii="方正小标宋_GBK" w:hAnsi="宋体" w:eastAsia="方正小标宋_GBK"/>
          <w:sz w:val="36"/>
          <w:szCs w:val="30"/>
        </w:rPr>
        <w:t>0</w:t>
      </w:r>
      <w:r>
        <w:rPr>
          <w:rFonts w:hint="eastAsia" w:ascii="方正小标宋_GBK" w:hAnsi="宋体" w:eastAsia="方正小标宋_GBK"/>
          <w:sz w:val="36"/>
          <w:szCs w:val="30"/>
          <w:lang w:val="en-US" w:eastAsia="zh-CN"/>
        </w:rPr>
        <w:t>12</w:t>
      </w:r>
    </w:p>
    <w:p>
      <w:pPr>
        <w:spacing w:line="700" w:lineRule="exact"/>
        <w:ind w:firstLine="1750" w:firstLineChars="486"/>
        <w:rPr>
          <w:rFonts w:ascii="方正小标宋_GBK" w:hAnsi="宋体" w:eastAsia="方正小标宋_GBK"/>
          <w:sz w:val="36"/>
          <w:szCs w:val="30"/>
        </w:rPr>
      </w:pP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项目名称：塑料制品等产品</w:t>
      </w:r>
    </w:p>
    <w:p>
      <w:pPr>
        <w:spacing w:line="700" w:lineRule="exact"/>
        <w:jc w:val="center"/>
        <w:rPr>
          <w:rFonts w:ascii="宋体" w:hAnsi="宋体"/>
          <w:b/>
          <w:sz w:val="30"/>
          <w:szCs w:val="30"/>
        </w:rPr>
      </w:pPr>
    </w:p>
    <w:p>
      <w:pPr>
        <w:spacing w:line="700" w:lineRule="exact"/>
        <w:rPr>
          <w:rFonts w:ascii="宋体" w:hAnsi="宋体"/>
          <w:b/>
          <w:sz w:val="30"/>
          <w:szCs w:val="30"/>
        </w:rPr>
      </w:pPr>
    </w:p>
    <w:p>
      <w:pPr>
        <w:spacing w:line="700" w:lineRule="exact"/>
        <w:rPr>
          <w:rFonts w:ascii="宋体" w:hAnsi="宋体"/>
          <w:b/>
          <w:sz w:val="30"/>
          <w:szCs w:val="30"/>
        </w:rPr>
      </w:pPr>
    </w:p>
    <w:p>
      <w:pPr>
        <w:spacing w:line="700" w:lineRule="exact"/>
        <w:rPr>
          <w:rFonts w:ascii="宋体" w:hAnsi="宋体"/>
          <w:b/>
          <w:sz w:val="30"/>
          <w:szCs w:val="30"/>
        </w:rPr>
      </w:pPr>
    </w:p>
    <w:p>
      <w:pPr>
        <w:spacing w:line="700" w:lineRule="exact"/>
        <w:rPr>
          <w:rFonts w:ascii="宋体" w:hAnsi="宋体"/>
          <w:b/>
          <w:sz w:val="30"/>
          <w:szCs w:val="30"/>
        </w:rPr>
      </w:pPr>
    </w:p>
    <w:p>
      <w:pPr>
        <w:spacing w:line="700" w:lineRule="exact"/>
        <w:rPr>
          <w:rFonts w:ascii="宋体" w:hAnsi="宋体"/>
          <w:b/>
          <w:sz w:val="30"/>
          <w:szCs w:val="30"/>
        </w:rPr>
      </w:pPr>
    </w:p>
    <w:p>
      <w:pPr>
        <w:spacing w:line="700" w:lineRule="exact"/>
        <w:rPr>
          <w:rFonts w:ascii="宋体" w:hAnsi="宋体"/>
          <w:b/>
          <w:sz w:val="30"/>
          <w:szCs w:val="30"/>
        </w:rPr>
      </w:pPr>
    </w:p>
    <w:p>
      <w:pPr>
        <w:spacing w:line="700" w:lineRule="exact"/>
        <w:ind w:firstLine="1800" w:firstLineChars="500"/>
        <w:rPr>
          <w:rFonts w:ascii="方正小标宋_GBK" w:hAnsi="宋体" w:eastAsia="方正小标宋_GBK"/>
          <w:sz w:val="36"/>
          <w:szCs w:val="30"/>
        </w:rPr>
      </w:pPr>
      <w:r>
        <w:rPr>
          <w:rFonts w:hint="eastAsia" w:ascii="方正小标宋_GBK" w:hAnsi="宋体" w:eastAsia="方正小标宋_GBK"/>
          <w:sz w:val="36"/>
          <w:szCs w:val="30"/>
        </w:rPr>
        <w:t>采   购   人：重庆市合川区人民医院</w:t>
      </w:r>
    </w:p>
    <w:p>
      <w:pPr>
        <w:spacing w:line="720" w:lineRule="exact"/>
        <w:jc w:val="center"/>
        <w:outlineLvl w:val="0"/>
        <w:rPr>
          <w:rFonts w:ascii="方正小标宋_GBK" w:hAnsi="宋体" w:eastAsia="方正小标宋_GBK"/>
          <w:sz w:val="36"/>
          <w:szCs w:val="30"/>
        </w:rPr>
      </w:pPr>
      <w:r>
        <w:rPr>
          <w:rFonts w:hint="eastAsia" w:ascii="方正小标宋_GBK" w:hAnsi="宋体" w:eastAsia="方正小标宋_GBK"/>
          <w:sz w:val="36"/>
          <w:szCs w:val="30"/>
        </w:rPr>
        <w:t>二〇二</w:t>
      </w:r>
      <w:r>
        <w:rPr>
          <w:rFonts w:hint="eastAsia" w:ascii="方正小标宋_GBK" w:hAnsi="宋体" w:eastAsia="方正小标宋_GBK"/>
          <w:sz w:val="36"/>
          <w:szCs w:val="30"/>
          <w:lang w:val="en-US" w:eastAsia="zh-CN"/>
        </w:rPr>
        <w:t>二</w:t>
      </w:r>
      <w:r>
        <w:rPr>
          <w:rFonts w:hint="eastAsia" w:ascii="方正小标宋_GBK" w:hAnsi="宋体" w:eastAsia="方正小标宋_GBK"/>
          <w:sz w:val="36"/>
          <w:szCs w:val="30"/>
        </w:rPr>
        <w:t>年三月</w:t>
      </w:r>
    </w:p>
    <w:p>
      <w:pPr>
        <w:spacing w:line="480" w:lineRule="exact"/>
        <w:jc w:val="center"/>
        <w:outlineLvl w:val="0"/>
        <w:rPr>
          <w:rFonts w:ascii="方正黑体_GBK" w:eastAsia="方正黑体_GBK"/>
          <w:sz w:val="44"/>
          <w:szCs w:val="28"/>
        </w:rPr>
      </w:pPr>
    </w:p>
    <w:p>
      <w:pPr>
        <w:pStyle w:val="3"/>
        <w:spacing w:line="360" w:lineRule="auto"/>
        <w:jc w:val="center"/>
        <w:rPr>
          <w:rFonts w:ascii="方正小标宋_GBK" w:hAnsi="宋体" w:eastAsia="方正小标宋_GBK"/>
          <w:b w:val="0"/>
          <w:szCs w:val="30"/>
        </w:rPr>
      </w:pPr>
      <w:bookmarkStart w:id="0" w:name="_Toc11641050"/>
      <w:bookmarkStart w:id="1" w:name="_Toc12789052"/>
      <w:bookmarkStart w:id="2" w:name="_Toc511909593"/>
      <w:r>
        <w:rPr>
          <w:rFonts w:hint="eastAsia" w:ascii="方正小标宋_GBK" w:hAnsi="宋体" w:eastAsia="方正小标宋_GBK"/>
          <w:b w:val="0"/>
          <w:sz w:val="36"/>
          <w:szCs w:val="30"/>
        </w:rPr>
        <w:t>第一篇  询价邀请书</w:t>
      </w:r>
      <w:bookmarkEnd w:id="0"/>
      <w:bookmarkEnd w:id="1"/>
      <w:bookmarkEnd w:id="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重庆市合川区人民医院，拟对合川区人民医院塑料制品类产品采购进行询价，欢迎有资格的供应商前来参加。</w:t>
      </w:r>
    </w:p>
    <w:p>
      <w:pPr>
        <w:pStyle w:val="4"/>
        <w:spacing w:before="0" w:after="0" w:line="400" w:lineRule="exact"/>
        <w:rPr>
          <w:rFonts w:ascii="方正仿宋_GBK" w:eastAsia="方正仿宋_GBK"/>
          <w:sz w:val="24"/>
          <w:szCs w:val="24"/>
        </w:rPr>
      </w:pPr>
      <w:bookmarkStart w:id="3" w:name="_Toc313893526"/>
      <w:bookmarkStart w:id="4" w:name="_Toc317775175"/>
      <w:bookmarkStart w:id="5" w:name="_Toc511909594"/>
      <w:r>
        <w:rPr>
          <w:rFonts w:hint="eastAsia" w:ascii="方正仿宋_GBK" w:eastAsia="方正仿宋_GBK"/>
          <w:sz w:val="24"/>
          <w:szCs w:val="24"/>
        </w:rPr>
        <w:t>一、询价内容</w:t>
      </w:r>
      <w:bookmarkEnd w:id="3"/>
      <w:bookmarkEnd w:id="4"/>
      <w:bookmarkEnd w:id="5"/>
    </w:p>
    <w:tbl>
      <w:tblPr>
        <w:tblW w:w="8802" w:type="dxa"/>
        <w:jc w:val="center"/>
        <w:tblInd w:w="9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59"/>
        <w:gridCol w:w="1976"/>
        <w:gridCol w:w="2552"/>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9" w:hRule="atLeast"/>
          <w:jc w:val="center"/>
        </w:trPr>
        <w:tc>
          <w:tcPr>
            <w:tcW w:w="859" w:type="dxa"/>
            <w:tcBorders>
              <w:top w:val="single" w:color="auto" w:sz="4" w:space="0"/>
              <w:left w:val="single" w:color="auto" w:sz="4" w:space="0"/>
              <w:right w:val="single" w:color="auto" w:sz="4" w:space="0"/>
            </w:tcBorders>
            <w:vAlign w:val="top"/>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序号</w:t>
            </w:r>
          </w:p>
        </w:tc>
        <w:tc>
          <w:tcPr>
            <w:tcW w:w="1976"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项目名称</w:t>
            </w:r>
          </w:p>
        </w:tc>
        <w:tc>
          <w:tcPr>
            <w:tcW w:w="2552" w:type="dxa"/>
            <w:tcBorders>
              <w:top w:val="single" w:color="auto" w:sz="4" w:space="0"/>
              <w:left w:val="single" w:color="auto" w:sz="4" w:space="0"/>
              <w:right w:val="single" w:color="auto" w:sz="4" w:space="0"/>
            </w:tcBorders>
            <w:vAlign w:val="center"/>
          </w:tcPr>
          <w:p>
            <w:pPr>
              <w:pStyle w:val="25"/>
              <w:ind w:left="0" w:leftChars="0"/>
              <w:outlineLvl w:val="0"/>
              <w:rPr>
                <w:rFonts w:ascii="方正仿宋_GBK" w:hAnsi="宋体" w:eastAsia="方正仿宋_GBK"/>
                <w:b/>
                <w:sz w:val="21"/>
                <w:szCs w:val="21"/>
              </w:rPr>
            </w:pPr>
            <w:r>
              <w:rPr>
                <w:rFonts w:hint="eastAsia" w:ascii="方正仿宋_GBK" w:hAnsi="宋体" w:eastAsia="方正仿宋_GBK"/>
                <w:b/>
                <w:sz w:val="21"/>
                <w:szCs w:val="21"/>
                <w:lang w:val="en-US" w:eastAsia="zh-CN"/>
              </w:rPr>
              <w:t xml:space="preserve">       </w:t>
            </w:r>
            <w:r>
              <w:rPr>
                <w:rFonts w:hint="eastAsia" w:ascii="方正仿宋_GBK" w:hAnsi="宋体" w:eastAsia="方正仿宋_GBK"/>
                <w:b/>
                <w:sz w:val="21"/>
                <w:szCs w:val="21"/>
              </w:rPr>
              <w:t>预算金额</w:t>
            </w:r>
          </w:p>
        </w:tc>
        <w:tc>
          <w:tcPr>
            <w:tcW w:w="3415"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9" w:hRule="atLeast"/>
          <w:jc w:val="center"/>
        </w:trPr>
        <w:tc>
          <w:tcPr>
            <w:tcW w:w="859" w:type="dxa"/>
            <w:tcBorders>
              <w:top w:val="single" w:color="auto" w:sz="4" w:space="0"/>
              <w:left w:val="single" w:color="auto" w:sz="4" w:space="0"/>
              <w:bottom w:val="single" w:color="auto" w:sz="4" w:space="0"/>
              <w:right w:val="single" w:color="auto" w:sz="4" w:space="0"/>
            </w:tcBorders>
            <w:vAlign w:val="top"/>
          </w:tcPr>
          <w:p>
            <w:pPr>
              <w:widowControl/>
              <w:jc w:val="center"/>
              <w:rPr>
                <w:rFonts w:ascii="方正仿宋_GBK" w:hAnsi="宋体" w:eastAsia="方正仿宋_GBK"/>
                <w:sz w:val="24"/>
                <w:szCs w:val="24"/>
              </w:rPr>
            </w:pPr>
            <w:bookmarkStart w:id="6" w:name="_Hlk344477914"/>
            <w:r>
              <w:rPr>
                <w:rFonts w:hint="eastAsia" w:ascii="方正仿宋_GBK" w:hAnsi="宋体" w:eastAsia="方正仿宋_GBK"/>
                <w:sz w:val="24"/>
                <w:szCs w:val="24"/>
              </w:rPr>
              <w:t>包1</w:t>
            </w:r>
          </w:p>
        </w:tc>
        <w:tc>
          <w:tcPr>
            <w:tcW w:w="19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sz w:val="24"/>
                <w:szCs w:val="24"/>
              </w:rPr>
            </w:pPr>
            <w:r>
              <w:rPr>
                <w:rFonts w:hint="eastAsia" w:ascii="方正仿宋_GBK" w:hAnsi="宋体" w:eastAsia="方正仿宋_GBK"/>
                <w:sz w:val="24"/>
                <w:szCs w:val="24"/>
              </w:rPr>
              <w:t>塑料制品类产品</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eastAsia="方正仿宋_GBK"/>
                <w:b/>
                <w:sz w:val="21"/>
                <w:szCs w:val="21"/>
              </w:rPr>
            </w:pPr>
            <w:r>
              <w:rPr>
                <w:rFonts w:hint="eastAsia" w:ascii="方正仿宋_GBK" w:hAnsi="宋体" w:eastAsia="方正仿宋_GBK"/>
                <w:b/>
                <w:sz w:val="21"/>
                <w:szCs w:val="21"/>
              </w:rPr>
              <w:t>约</w:t>
            </w:r>
            <w:r>
              <w:rPr>
                <w:rFonts w:hint="eastAsia" w:ascii="方正仿宋_GBK" w:hAnsi="宋体" w:eastAsia="方正仿宋_GBK"/>
                <w:b/>
                <w:sz w:val="21"/>
                <w:szCs w:val="21"/>
                <w:lang w:val="en-US" w:eastAsia="zh-CN"/>
              </w:rPr>
              <w:t>29.7万元</w:t>
            </w:r>
          </w:p>
        </w:tc>
        <w:tc>
          <w:tcPr>
            <w:tcW w:w="3415"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K" w:hAnsi="宋体" w:eastAsia="方正仿宋_GBK"/>
                <w:b/>
                <w:sz w:val="21"/>
                <w:szCs w:val="21"/>
              </w:rPr>
            </w:pPr>
            <w:r>
              <w:rPr>
                <w:rFonts w:hint="eastAsia" w:ascii="方正仿宋_GBK" w:hAnsi="宋体" w:eastAsia="方正仿宋_GBK"/>
                <w:b/>
                <w:sz w:val="21"/>
                <w:szCs w:val="21"/>
              </w:rPr>
              <w:t>合同期1年，以实际用量结算</w:t>
            </w:r>
          </w:p>
        </w:tc>
      </w:tr>
      <w:bookmarkEnd w:id="6"/>
    </w:tbl>
    <w:p>
      <w:pPr>
        <w:pStyle w:val="4"/>
        <w:spacing w:before="0" w:after="0" w:line="400" w:lineRule="exact"/>
        <w:rPr>
          <w:rFonts w:ascii="方正仿宋_GBK" w:eastAsia="方正仿宋_GBK"/>
          <w:sz w:val="24"/>
          <w:szCs w:val="24"/>
        </w:rPr>
      </w:pPr>
      <w:bookmarkStart w:id="7" w:name="_Toc511909595"/>
      <w:bookmarkStart w:id="8" w:name="_Toc373860293"/>
      <w:bookmarkStart w:id="9" w:name="_Toc317775178"/>
      <w:r>
        <w:rPr>
          <w:rFonts w:hint="eastAsia" w:ascii="方正仿宋_GBK" w:eastAsia="方正仿宋_GBK"/>
          <w:sz w:val="24"/>
          <w:szCs w:val="24"/>
        </w:rPr>
        <w:t>二、资金来源</w:t>
      </w:r>
      <w:bookmarkEnd w:id="7"/>
    </w:p>
    <w:p>
      <w:pPr>
        <w:spacing w:line="48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自筹资金。</w:t>
      </w:r>
    </w:p>
    <w:p>
      <w:pPr>
        <w:pStyle w:val="4"/>
        <w:spacing w:before="0" w:after="0" w:line="400" w:lineRule="exact"/>
        <w:rPr>
          <w:rFonts w:ascii="方正仿宋_GBK" w:eastAsia="方正仿宋_GBK"/>
          <w:sz w:val="24"/>
          <w:szCs w:val="24"/>
        </w:rPr>
      </w:pPr>
      <w:bookmarkStart w:id="10" w:name="_Toc511909596"/>
      <w:r>
        <w:rPr>
          <w:rFonts w:hint="eastAsia" w:ascii="方正仿宋_GBK" w:eastAsia="方正仿宋_GBK"/>
          <w:sz w:val="24"/>
          <w:szCs w:val="24"/>
        </w:rPr>
        <w:t>三、询价资格</w:t>
      </w:r>
      <w:bookmarkEnd w:id="10"/>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（六）法律、行政法规规定的其他条件。</w:t>
      </w:r>
    </w:p>
    <w:p>
      <w:pPr>
        <w:pStyle w:val="4"/>
        <w:spacing w:before="0" w:after="0" w:line="480" w:lineRule="exact"/>
        <w:rPr>
          <w:rFonts w:ascii="方正仿宋_GBK" w:eastAsia="方正仿宋_GBK"/>
          <w:sz w:val="24"/>
          <w:szCs w:val="24"/>
        </w:rPr>
      </w:pPr>
      <w:bookmarkStart w:id="11" w:name="_Toc511909597"/>
      <w:r>
        <w:rPr>
          <w:rFonts w:hint="eastAsia" w:ascii="方正仿宋_GBK" w:eastAsia="方正仿宋_GBK"/>
          <w:sz w:val="24"/>
          <w:szCs w:val="24"/>
        </w:rPr>
        <w:t>四、有关说明</w:t>
      </w:r>
      <w:bookmarkEnd w:id="8"/>
      <w:bookmarkEnd w:id="11"/>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凡有意参加竞标的竞标人，请到行采家（https://www.gec123.com/）或重庆市合川区人民医院网站（http://www.hcrmyy.cn/）等网站上上下载本项目询价文件以及图纸、补遗文件等评审前公布的所有项目资料，无论竞标人领取或下载与否，均视为已知晓所有询价内容。</w:t>
      </w:r>
    </w:p>
    <w:p>
      <w:pPr>
        <w:spacing w:line="400" w:lineRule="exact"/>
        <w:ind w:firstLine="480" w:firstLineChars="200"/>
        <w:rPr>
          <w:rFonts w:ascii="方正仿宋_GBK" w:hAnsi="宋体" w:eastAsia="方正仿宋_GBK"/>
          <w:sz w:val="24"/>
          <w:szCs w:val="24"/>
        </w:rPr>
      </w:pPr>
      <w:bookmarkStart w:id="12" w:name="_Toc373860294"/>
      <w:r>
        <w:rPr>
          <w:rFonts w:hint="eastAsia" w:ascii="方正仿宋_GBK" w:hAnsi="宋体" w:eastAsia="方正仿宋_GBK"/>
          <w:sz w:val="24"/>
          <w:szCs w:val="24"/>
        </w:rPr>
        <w:t>（二）报名及询价文件发售</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rPr>
        <w:t xml:space="preserve"> </w:t>
      </w:r>
      <w:r>
        <w:rPr>
          <w:rFonts w:hint="eastAsia" w:ascii="方正仿宋_GBK" w:hAnsi="宋体" w:eastAsia="方正仿宋_GBK"/>
          <w:sz w:val="24"/>
          <w:szCs w:val="24"/>
        </w:rPr>
        <w:t>招标文件发售地点：网上下载。</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2.报名方式：本采购项目不需要提前报名，投标人在投标文件递交时间内现场报名。</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（三）报名地点：重庆市合川区人民医院招标办（行政楼一楼）。</w:t>
      </w:r>
    </w:p>
    <w:p>
      <w:pPr>
        <w:spacing w:line="400" w:lineRule="exact"/>
        <w:ind w:firstLine="480" w:firstLineChars="200"/>
        <w:rPr>
          <w:rFonts w:ascii="方正仿宋_GBK" w:hAnsi="宋体" w:eastAsia="方正仿宋_GBK"/>
          <w:color w:val="0000FF"/>
          <w:sz w:val="24"/>
          <w:szCs w:val="24"/>
        </w:rPr>
      </w:pPr>
      <w:r>
        <w:rPr>
          <w:rFonts w:hint="eastAsia" w:ascii="方正仿宋_GBK" w:hAnsi="宋体" w:eastAsia="方正仿宋_GBK"/>
          <w:sz w:val="24"/>
          <w:szCs w:val="24"/>
        </w:rPr>
        <w:t>（四）递交投标文件开始时间：</w:t>
      </w:r>
      <w:r>
        <w:rPr>
          <w:rFonts w:hint="eastAsia" w:ascii="方正仿宋_GBK" w:hAnsi="宋体" w:eastAsia="方正仿宋_GBK"/>
          <w:color w:val="0000FF"/>
          <w:sz w:val="24"/>
          <w:szCs w:val="24"/>
        </w:rPr>
        <w:t>202</w:t>
      </w:r>
      <w:r>
        <w:rPr>
          <w:rFonts w:hint="eastAsia" w:ascii="方正仿宋_GBK" w:hAnsi="宋体" w:eastAsia="方正仿宋_GBK"/>
          <w:color w:val="0000FF"/>
          <w:sz w:val="24"/>
          <w:szCs w:val="24"/>
          <w:lang w:val="en-US" w:eastAsia="zh-CN"/>
        </w:rPr>
        <w:t>2</w:t>
      </w:r>
      <w:r>
        <w:rPr>
          <w:rFonts w:hint="eastAsia" w:ascii="方正仿宋_GBK" w:hAnsi="宋体" w:eastAsia="方正仿宋_GBK"/>
          <w:color w:val="0000FF"/>
          <w:sz w:val="24"/>
          <w:szCs w:val="24"/>
        </w:rPr>
        <w:t>年</w:t>
      </w:r>
      <w:r>
        <w:rPr>
          <w:rFonts w:hint="eastAsia" w:ascii="方正仿宋_GBK" w:hAnsi="宋体" w:eastAsia="方正仿宋_GBK"/>
          <w:color w:val="0000FF"/>
          <w:sz w:val="24"/>
          <w:szCs w:val="24"/>
          <w:lang w:val="en-US" w:eastAsia="zh-CN"/>
        </w:rPr>
        <w:t>4</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6</w:t>
      </w:r>
      <w:r>
        <w:rPr>
          <w:rFonts w:hint="eastAsia" w:ascii="方正仿宋_GBK" w:hAnsi="宋体" w:eastAsia="方正仿宋_GBK"/>
          <w:color w:val="0000FF"/>
          <w:sz w:val="24"/>
          <w:szCs w:val="24"/>
        </w:rPr>
        <w:t>日9：00 时（北京时间）。</w:t>
      </w:r>
    </w:p>
    <w:p>
      <w:pPr>
        <w:spacing w:line="400" w:lineRule="exact"/>
        <w:ind w:firstLine="480" w:firstLineChars="200"/>
        <w:rPr>
          <w:rFonts w:ascii="方正仿宋_GBK" w:hAnsi="宋体" w:eastAsia="方正仿宋_GBK"/>
          <w:color w:val="0000FF"/>
          <w:sz w:val="24"/>
          <w:szCs w:val="24"/>
        </w:rPr>
      </w:pPr>
      <w:r>
        <w:rPr>
          <w:rFonts w:hint="eastAsia" w:ascii="方正仿宋_GBK" w:hAnsi="宋体" w:eastAsia="方正仿宋_GBK"/>
          <w:color w:val="0000FF"/>
          <w:sz w:val="24"/>
          <w:szCs w:val="24"/>
        </w:rPr>
        <w:t>（五）递交投标文件截止时间：202</w:t>
      </w:r>
      <w:r>
        <w:rPr>
          <w:rFonts w:hint="eastAsia" w:ascii="方正仿宋_GBK" w:hAnsi="宋体" w:eastAsia="方正仿宋_GBK"/>
          <w:color w:val="0000FF"/>
          <w:sz w:val="24"/>
          <w:szCs w:val="24"/>
          <w:lang w:val="en-US" w:eastAsia="zh-CN"/>
        </w:rPr>
        <w:t>2</w:t>
      </w:r>
      <w:r>
        <w:rPr>
          <w:rFonts w:hint="eastAsia" w:ascii="方正仿宋_GBK" w:hAnsi="宋体" w:eastAsia="方正仿宋_GBK"/>
          <w:color w:val="0000FF"/>
          <w:sz w:val="24"/>
          <w:szCs w:val="24"/>
        </w:rPr>
        <w:t>年</w:t>
      </w:r>
      <w:r>
        <w:rPr>
          <w:rFonts w:hint="eastAsia" w:ascii="方正仿宋_GBK" w:hAnsi="宋体" w:eastAsia="方正仿宋_GBK"/>
          <w:color w:val="0000FF"/>
          <w:sz w:val="24"/>
          <w:szCs w:val="24"/>
          <w:lang w:val="en-US" w:eastAsia="zh-CN"/>
        </w:rPr>
        <w:t>4</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6</w:t>
      </w:r>
      <w:r>
        <w:rPr>
          <w:rFonts w:hint="eastAsia" w:ascii="方正仿宋_GBK" w:hAnsi="宋体" w:eastAsia="方正仿宋_GBK"/>
          <w:color w:val="0000FF"/>
          <w:sz w:val="24"/>
          <w:szCs w:val="24"/>
        </w:rPr>
        <w:t>日9：30时（北京时间）。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0000FF"/>
          <w:sz w:val="24"/>
          <w:szCs w:val="24"/>
        </w:rPr>
        <w:t>（六）询价开始时间：202</w:t>
      </w:r>
      <w:r>
        <w:rPr>
          <w:rFonts w:hint="eastAsia" w:ascii="方正仿宋_GBK" w:hAnsi="宋体" w:eastAsia="方正仿宋_GBK"/>
          <w:color w:val="0000FF"/>
          <w:sz w:val="24"/>
          <w:szCs w:val="24"/>
          <w:lang w:val="en-US" w:eastAsia="zh-CN"/>
        </w:rPr>
        <w:t>2</w:t>
      </w:r>
      <w:r>
        <w:rPr>
          <w:rFonts w:hint="eastAsia" w:ascii="方正仿宋_GBK" w:hAnsi="宋体" w:eastAsia="方正仿宋_GBK"/>
          <w:color w:val="0000FF"/>
          <w:sz w:val="24"/>
          <w:szCs w:val="24"/>
        </w:rPr>
        <w:t>年</w:t>
      </w:r>
      <w:r>
        <w:rPr>
          <w:rFonts w:hint="eastAsia" w:ascii="方正仿宋_GBK" w:hAnsi="宋体" w:eastAsia="方正仿宋_GBK"/>
          <w:color w:val="0000FF"/>
          <w:sz w:val="24"/>
          <w:szCs w:val="24"/>
          <w:lang w:val="en-US" w:eastAsia="zh-CN"/>
        </w:rPr>
        <w:t>4</w:t>
      </w:r>
      <w:r>
        <w:rPr>
          <w:rFonts w:hint="eastAsia" w:ascii="方正仿宋_GBK" w:hAnsi="宋体" w:eastAsia="方正仿宋_GBK"/>
          <w:color w:val="0000FF"/>
          <w:sz w:val="24"/>
          <w:szCs w:val="24"/>
        </w:rPr>
        <w:t>月</w:t>
      </w:r>
      <w:r>
        <w:rPr>
          <w:rFonts w:hint="eastAsia" w:ascii="方正仿宋_GBK" w:hAnsi="宋体" w:eastAsia="方正仿宋_GBK"/>
          <w:color w:val="0000FF"/>
          <w:sz w:val="24"/>
          <w:szCs w:val="24"/>
          <w:lang w:val="en-US" w:eastAsia="zh-CN"/>
        </w:rPr>
        <w:t>6</w:t>
      </w:r>
      <w:r>
        <w:rPr>
          <w:rFonts w:hint="eastAsia" w:ascii="方正仿宋_GBK" w:hAnsi="宋体" w:eastAsia="方正仿宋_GBK"/>
          <w:color w:val="0000FF"/>
          <w:sz w:val="24"/>
          <w:szCs w:val="24"/>
        </w:rPr>
        <w:t>日9：30时（北京时间）。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（六）询价地点：同报名地点</w:t>
      </w:r>
      <w:bookmarkEnd w:id="12"/>
      <w:r>
        <w:rPr>
          <w:rFonts w:hint="eastAsia" w:ascii="方正仿宋_GBK" w:hAnsi="宋体" w:eastAsia="方正仿宋_GBK"/>
          <w:sz w:val="24"/>
          <w:szCs w:val="24"/>
        </w:rPr>
        <w:t>。</w:t>
      </w:r>
    </w:p>
    <w:p>
      <w:pPr>
        <w:pStyle w:val="4"/>
        <w:spacing w:before="0" w:after="0" w:line="380" w:lineRule="exact"/>
        <w:rPr>
          <w:rFonts w:ascii="方正仿宋_GBK" w:eastAsia="方正仿宋_GBK"/>
          <w:sz w:val="24"/>
          <w:szCs w:val="24"/>
        </w:rPr>
      </w:pPr>
      <w:bookmarkStart w:id="13" w:name="_Toc479668114"/>
      <w:bookmarkStart w:id="14" w:name="_Toc511909598"/>
      <w:r>
        <w:rPr>
          <w:rFonts w:hint="eastAsia" w:ascii="方正仿宋_GBK" w:eastAsia="方正仿宋_GBK"/>
          <w:sz w:val="24"/>
          <w:szCs w:val="24"/>
        </w:rPr>
        <w:t>五、</w:t>
      </w:r>
      <w:bookmarkStart w:id="15" w:name="_Toc511909599"/>
      <w:bookmarkEnd w:id="9"/>
      <w:bookmarkEnd w:id="13"/>
      <w:bookmarkEnd w:id="14"/>
      <w:r>
        <w:rPr>
          <w:rFonts w:hint="eastAsia" w:ascii="方正仿宋_GBK" w:eastAsia="方正仿宋_GBK"/>
          <w:sz w:val="24"/>
          <w:szCs w:val="24"/>
        </w:rPr>
        <w:t>其它有关规定</w:t>
      </w:r>
      <w:bookmarkEnd w:id="15"/>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w:t>
      </w:r>
      <w:r>
        <w:rPr>
          <w:rFonts w:ascii="方正仿宋_GBK" w:hAnsi="宋体" w:eastAsia="方正仿宋_GBK"/>
          <w:sz w:val="24"/>
          <w:szCs w:val="24"/>
        </w:rPr>
        <w:t>不得参加同一合同项</w:t>
      </w:r>
      <w:r>
        <w:rPr>
          <w:rFonts w:hint="eastAsia" w:ascii="方正仿宋_GBK" w:hAnsi="宋体" w:eastAsia="方正仿宋_GBK"/>
          <w:sz w:val="24"/>
          <w:szCs w:val="24"/>
        </w:rPr>
        <w:t>（分包）</w:t>
      </w:r>
      <w:r>
        <w:rPr>
          <w:rFonts w:ascii="方正仿宋_GBK" w:hAnsi="宋体" w:eastAsia="方正仿宋_GBK"/>
          <w:sz w:val="24"/>
          <w:szCs w:val="24"/>
        </w:rPr>
        <w:t>下的政府采购活动</w:t>
      </w:r>
      <w:r>
        <w:rPr>
          <w:rFonts w:hint="eastAsia" w:ascii="方正仿宋_GBK" w:hAnsi="宋体" w:eastAsia="方正仿宋_GBK"/>
          <w:sz w:val="24"/>
          <w:szCs w:val="24"/>
        </w:rPr>
        <w:t>，否则均为无效。</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（三）同一合同项（分包）下为单一品目的货物采购中，同一品牌同一型号产品有多家供应商参加，只能按照一家供应商计算。</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（四）同一合同项（分包）下的货物，制造商参与的，不得再委托代理商参与询价。</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本项目的补遗文件（如果有）一律在行采家（https://www.gec123.com/）或重庆市合川区人民医院网站（http://www.hcrmyy.cn/）上发布，请各供应商注意下载；无论供应商是否下载，均视同供应商已知晓本项目补遗文件（如果有）的内容。</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（六）超过响应文件截止时间递交的响应文件，恕不接收。</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（七）费用：无论结果如何，供应商参与本项目的所有费用均应由供应商自行承担。</w:t>
      </w:r>
    </w:p>
    <w:p>
      <w:pPr>
        <w:snapToGrid w:val="0"/>
        <w:spacing w:line="38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80" w:lineRule="exact"/>
        <w:rPr>
          <w:rFonts w:ascii="方正仿宋_GBK" w:eastAsia="方正仿宋_GBK"/>
          <w:sz w:val="24"/>
          <w:szCs w:val="24"/>
        </w:rPr>
      </w:pPr>
      <w:bookmarkStart w:id="16" w:name="_Toc511909600"/>
      <w:r>
        <w:rPr>
          <w:rFonts w:hint="eastAsia" w:ascii="方正仿宋_GBK" w:eastAsia="方正仿宋_GBK"/>
          <w:sz w:val="24"/>
          <w:szCs w:val="24"/>
        </w:rPr>
        <w:t>六、联系方式</w:t>
      </w:r>
      <w:bookmarkEnd w:id="16"/>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联系人：周老师（项目相关）18983356926</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        尹老师（招标相关）023-</w:t>
      </w:r>
      <w:r>
        <w:rPr>
          <w:rFonts w:ascii="方正仿宋_GBK" w:hAnsi="宋体" w:eastAsia="方正仿宋_GBK"/>
          <w:sz w:val="24"/>
          <w:szCs w:val="24"/>
        </w:rPr>
        <w:t>42827145</w:t>
      </w:r>
    </w:p>
    <w:p>
      <w:pPr>
        <w:snapToGrid w:val="0"/>
        <w:ind w:firstLine="480" w:firstLineChars="200"/>
        <w:rPr>
          <w:rFonts w:ascii="方正仿宋_GBK" w:hAnsi="宋体" w:eastAsia="方正仿宋_GBK"/>
          <w:sz w:val="24"/>
          <w:szCs w:val="24"/>
        </w:rPr>
      </w:pPr>
      <w:r>
        <w:rPr>
          <w:rFonts w:hint="eastAsia" w:ascii="方正仿宋_GBK" w:hAnsi="宋体" w:eastAsia="方正仿宋_GBK"/>
          <w:sz w:val="24"/>
          <w:szCs w:val="24"/>
        </w:rPr>
        <w:t>地  址：重庆市合川区希尔安大道1366号行政楼招标办</w:t>
      </w:r>
    </w:p>
    <w:p>
      <w:pPr>
        <w:snapToGrid w:val="0"/>
        <w:spacing w:line="380" w:lineRule="exact"/>
        <w:ind w:firstLine="480" w:firstLineChars="200"/>
        <w:rPr>
          <w:rFonts w:ascii="方正仿宋_GBK" w:hAnsi="宋体" w:eastAsia="方正仿宋_GBK"/>
          <w:sz w:val="24"/>
          <w:szCs w:val="24"/>
        </w:rPr>
        <w:sectPr>
          <w:headerReference r:id="rId4" w:type="first"/>
          <w:footerReference r:id="rId7" w:type="first"/>
          <w:footerReference r:id="rId5" w:type="default"/>
          <w:footerReference r:id="rId6" w:type="even"/>
          <w:pgSz w:w="11907" w:h="16840"/>
          <w:pgMar w:top="1134" w:right="1418" w:bottom="1134" w:left="1418" w:header="964" w:footer="992" w:gutter="0"/>
          <w:pgNumType w:fmt="numberInDash"/>
          <w:cols w:space="720" w:num="1"/>
          <w:docGrid w:linePitch="312" w:charSpace="0"/>
        </w:sectPr>
      </w:pPr>
    </w:p>
    <w:p>
      <w:pPr>
        <w:pStyle w:val="3"/>
        <w:spacing w:line="360" w:lineRule="auto"/>
        <w:jc w:val="center"/>
        <w:rPr>
          <w:rFonts w:ascii="方正小标宋_GBK" w:hAnsi="宋体" w:eastAsia="方正小标宋_GBK"/>
          <w:b w:val="0"/>
          <w:szCs w:val="30"/>
        </w:rPr>
      </w:pPr>
      <w:bookmarkStart w:id="17" w:name="_Toc102227313"/>
      <w:bookmarkStart w:id="18" w:name="_Toc511909601"/>
      <w:r>
        <w:rPr>
          <w:rFonts w:hint="eastAsia" w:ascii="方正小标宋_GBK" w:hAnsi="宋体" w:eastAsia="方正小标宋_GBK"/>
          <w:b w:val="0"/>
          <w:sz w:val="36"/>
          <w:szCs w:val="30"/>
        </w:rPr>
        <w:t>第二篇  供应商须知</w:t>
      </w:r>
      <w:bookmarkEnd w:id="17"/>
      <w:bookmarkEnd w:id="18"/>
    </w:p>
    <w:p>
      <w:pPr>
        <w:pStyle w:val="4"/>
        <w:spacing w:before="0" w:after="0" w:line="440" w:lineRule="exact"/>
        <w:rPr>
          <w:rFonts w:ascii="方正仿宋_GBK" w:eastAsia="方正仿宋_GBK"/>
          <w:sz w:val="24"/>
          <w:szCs w:val="24"/>
        </w:rPr>
      </w:pPr>
      <w:bookmarkStart w:id="19" w:name="_Toc342913389"/>
      <w:bookmarkStart w:id="20" w:name="_Toc511909602"/>
      <w:r>
        <w:rPr>
          <w:rFonts w:hint="eastAsia" w:ascii="方正仿宋_GBK" w:eastAsia="方正仿宋_GBK"/>
          <w:sz w:val="24"/>
          <w:szCs w:val="24"/>
        </w:rPr>
        <w:t>一、询价费用</w:t>
      </w:r>
      <w:bookmarkEnd w:id="19"/>
      <w:bookmarkEnd w:id="20"/>
    </w:p>
    <w:p>
      <w:pPr>
        <w:pStyle w:val="11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参与询价的供应商应承担其编制响应文件与递交响应文件所涉及的一切费用，不论询价结果如何，采购人和采购代理机构在任何情况下无义务也无责任承担这些费用。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21" w:name="_Toc342913391"/>
      <w:bookmarkStart w:id="22" w:name="_Toc511909603"/>
      <w:r>
        <w:rPr>
          <w:rFonts w:hint="eastAsia" w:ascii="方正仿宋_GBK" w:eastAsia="方正仿宋_GBK"/>
          <w:sz w:val="24"/>
          <w:szCs w:val="24"/>
        </w:rPr>
        <w:t>二、询价文件</w:t>
      </w:r>
      <w:bookmarkEnd w:id="21"/>
      <w:bookmarkEnd w:id="22"/>
      <w:r>
        <w:rPr>
          <w:rFonts w:ascii="方正仿宋_GBK" w:eastAsia="方正仿宋_GBK"/>
          <w:sz w:val="24"/>
          <w:szCs w:val="24"/>
        </w:rPr>
        <w:tab/>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（一）询价文件由询价邀请书、供应商须知、询价项目技术需求、询价项目服务需求、合同草案条款、响应文件格式要求六部分组成。</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（二）采购人（或采购代理机构）所作的一切有效的书面通知、修改及补充，都是询价文件不可分割的部分。</w:t>
      </w:r>
    </w:p>
    <w:p>
      <w:pPr>
        <w:pStyle w:val="4"/>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Pr>
          <w:rFonts w:hint="eastAsia" w:ascii="方正仿宋_GBK" w:eastAsia="方正仿宋_GBK"/>
          <w:sz w:val="24"/>
          <w:szCs w:val="24"/>
        </w:rPr>
        <w:t>三、询价要求</w:t>
      </w:r>
      <w:bookmarkEnd w:id="23"/>
      <w:bookmarkEnd w:id="24"/>
      <w:bookmarkEnd w:id="25"/>
      <w:bookmarkEnd w:id="26"/>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供应商应当按照询价文件的要求编制响应文件，并对询价文件提出的要求和条件作出实质性响应，响应文件原则上采用软面订本。</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2.询价有效期：响应文件及有关承诺文件有效期为询价开始时间起90天。</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询价小组按上述修正错误的原则及方法修正供应商的报价，供应商同意并签字确认后，修正后的报价对供应商具有约束作用。如果供应商不接受修正后的价格，将失去成为成交供应商的资格。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（三）提交响应文件的份数和签署</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1.响应文件一式两份，其中正本一份，副本一份；副本可为正本的复印件，应与正本一致，如出现不一致情况以正本为准。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在响应文件正本中，询价文件第六篇响应文件格式中规定签字、盖章的地方必须按其规定签字、盖章。</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3.若供应商对响应文件的错处作必要修改，则应在修改处加盖供应商公章或由法定代表人或法定代表人授权代表签字确认。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4.电报、电话、传真形式的响应文件概不接受。</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（四）响应文件的递交</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1.响应文件的密封与标记</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1.1响应文件的正本、副本均应密封送达询价地点，应在封套上注明项目名称、供应商名称。若正本、副本分别进行密封的，还应在封套上注明“正本”、“副本”字样。</w:t>
      </w:r>
    </w:p>
    <w:p>
      <w:pPr>
        <w:pStyle w:val="32"/>
        <w:spacing w:line="400" w:lineRule="exact"/>
        <w:ind w:firstLine="480" w:firstLineChars="200"/>
        <w:rPr>
          <w:rFonts w:ascii="方正仿宋_GBK" w:hAnsi="宋体" w:eastAsia="方正仿宋_GBK"/>
          <w:sz w:val="24"/>
        </w:rPr>
      </w:pPr>
      <w:r>
        <w:rPr>
          <w:rFonts w:hint="eastAsia" w:ascii="方正仿宋_GBK" w:hAnsi="宋体" w:eastAsia="方正仿宋_GBK"/>
          <w:sz w:val="24"/>
        </w:rPr>
        <w:t>1.2封套的封口处应加盖供应商公章或由法定代表人授权代表签字。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rPr>
        <w:t>2.如果未按上述规定进行密封和标记，采购代理机构对响应文件误投、丢失或提前拆封不负责任</w:t>
      </w:r>
      <w:r>
        <w:rPr>
          <w:rFonts w:hint="eastAsia" w:ascii="方正仿宋_GBK" w:hAnsi="宋体" w:eastAsia="方正仿宋_GBK"/>
          <w:sz w:val="24"/>
          <w:szCs w:val="24"/>
        </w:rPr>
        <w:t>。</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（五）响应文件语言：简体中文</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（六）供应商参与人员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各供应商应当派1-2名代表参与询价，至少1人应为法定代表人或具有法定代表人授权委托书的授权代表。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（七）无效询价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供应商发生以下条款情况之一者，视为无效询价，其响应文件将被拒绝：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1.供应商不符合规定的基本资格条件或特定资格条件的；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2.供应商的法定代表人或其授权代表未参加询价；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3.供应商所提交的响应文件不按规定签字、盖章的；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4.供应商的最后报价超过采购预算或最高限价的；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5.供应商响应文件内容有与国家现行法律法规相违背的内容，或附有采购人无法接受条件的。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6.单位负责人为同一人或者存在直接控股、管理关系的不同供应商，</w:t>
      </w:r>
      <w:r>
        <w:rPr>
          <w:rFonts w:ascii="方正仿宋_GBK" w:hAnsi="宋体" w:eastAsia="方正仿宋_GBK"/>
          <w:sz w:val="24"/>
          <w:szCs w:val="24"/>
        </w:rPr>
        <w:t>参加同一合同项</w:t>
      </w:r>
      <w:r>
        <w:rPr>
          <w:rFonts w:hint="eastAsia" w:ascii="方正仿宋_GBK" w:hAnsi="宋体" w:eastAsia="方正仿宋_GBK"/>
          <w:sz w:val="24"/>
          <w:szCs w:val="24"/>
        </w:rPr>
        <w:t>（分包）</w:t>
      </w:r>
      <w:r>
        <w:rPr>
          <w:rFonts w:ascii="方正仿宋_GBK" w:hAnsi="宋体" w:eastAsia="方正仿宋_GBK"/>
          <w:sz w:val="24"/>
          <w:szCs w:val="24"/>
        </w:rPr>
        <w:t>下政府采购活动</w:t>
      </w:r>
      <w:r>
        <w:rPr>
          <w:rFonts w:hint="eastAsia" w:ascii="方正仿宋_GBK" w:hAnsi="宋体" w:eastAsia="方正仿宋_GBK"/>
          <w:sz w:val="24"/>
          <w:szCs w:val="24"/>
        </w:rPr>
        <w:t>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7为采购项目提供整体设计、规范编制或者项目管理、监理、检测等服务的供应商再参加该采购项目的其他采购活动的；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8.同一</w:t>
      </w:r>
      <w:r>
        <w:rPr>
          <w:rFonts w:ascii="方正仿宋_GBK" w:hAnsi="宋体" w:eastAsia="方正仿宋_GBK"/>
          <w:sz w:val="24"/>
          <w:szCs w:val="24"/>
        </w:rPr>
        <w:t>合同项</w:t>
      </w:r>
      <w:r>
        <w:rPr>
          <w:rFonts w:hint="eastAsia" w:ascii="方正仿宋_GBK" w:hAnsi="宋体" w:eastAsia="方正仿宋_GBK"/>
          <w:sz w:val="24"/>
          <w:szCs w:val="24"/>
        </w:rPr>
        <w:t>（分包）</w:t>
      </w:r>
      <w:r>
        <w:rPr>
          <w:rFonts w:ascii="方正仿宋_GBK" w:hAnsi="宋体" w:eastAsia="方正仿宋_GBK"/>
          <w:sz w:val="24"/>
          <w:szCs w:val="24"/>
        </w:rPr>
        <w:t>下</w:t>
      </w:r>
      <w:r>
        <w:rPr>
          <w:rFonts w:hint="eastAsia" w:ascii="方正仿宋_GBK" w:hAnsi="宋体" w:eastAsia="方正仿宋_GBK"/>
          <w:sz w:val="24"/>
          <w:szCs w:val="24"/>
        </w:rPr>
        <w:t>的货物，制造商参与询价的，再委托代理商参与询价的。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9.供应商以联合体形式参与询价的。</w:t>
      </w:r>
    </w:p>
    <w:p>
      <w:pPr>
        <w:pStyle w:val="4"/>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Pr>
          <w:rFonts w:hint="eastAsia" w:ascii="方正仿宋_GBK" w:eastAsia="方正仿宋_GBK"/>
          <w:sz w:val="24"/>
          <w:szCs w:val="24"/>
        </w:rPr>
        <w:t>四、询价程序</w:t>
      </w:r>
      <w:bookmarkEnd w:id="27"/>
      <w:bookmarkEnd w:id="28"/>
      <w:bookmarkEnd w:id="29"/>
      <w:bookmarkEnd w:id="30"/>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（一）询价按询价文件规定的时间和地点进行。供应商须有法定代表人或其授权代表参加并签到。</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 xml:space="preserve">（二）询价以抽签的形式确定询价顺序，由本项目询价小组分别与各供应商进行询价。在正式询价前，对各供应商的资格条件、响应文件的有效性、完整性和响应程度进行审查，各供应商只有在完全符合询价要求的前提下，才能参与正式询价，审查的内容如下： </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1.资格性检查。依据法律法规和询价文件的规定，对响应文件中的资格证明进行审查，以确定供应商是否具备询价资格。资格性检查资料表如下：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6"/>
        <w:gridCol w:w="425"/>
        <w:gridCol w:w="4536"/>
        <w:gridCol w:w="3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序号</w:t>
            </w:r>
          </w:p>
        </w:tc>
        <w:tc>
          <w:tcPr>
            <w:tcW w:w="4961" w:type="dxa"/>
            <w:gridSpan w:val="2"/>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检查因素</w:t>
            </w:r>
          </w:p>
        </w:tc>
        <w:tc>
          <w:tcPr>
            <w:tcW w:w="3991" w:type="dxa"/>
            <w:vAlign w:val="center"/>
          </w:tcPr>
          <w:p>
            <w:pPr>
              <w:spacing w:line="240" w:lineRule="exact"/>
              <w:jc w:val="center"/>
              <w:rPr>
                <w:rFonts w:ascii="方正仿宋_GBK" w:hAnsi="仿宋" w:eastAsia="方正仿宋_GBK" w:cs="宋体"/>
                <w:b/>
                <w:kern w:val="0"/>
                <w:sz w:val="21"/>
                <w:szCs w:val="21"/>
              </w:rPr>
            </w:pPr>
            <w:r>
              <w:rPr>
                <w:rFonts w:hint="eastAsia" w:ascii="方正仿宋_GBK" w:hAnsi="仿宋" w:eastAsia="方正仿宋_GBK" w:cs="宋体"/>
                <w:b/>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restart"/>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1</w:t>
            </w:r>
          </w:p>
        </w:tc>
        <w:tc>
          <w:tcPr>
            <w:tcW w:w="425" w:type="dxa"/>
            <w:vMerge w:val="restart"/>
            <w:vAlign w:val="center"/>
          </w:tcPr>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供</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应</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商</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基</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本</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资</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格</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条</w:t>
            </w:r>
          </w:p>
          <w:p>
            <w:pPr>
              <w:spacing w:line="240" w:lineRule="exact"/>
              <w:jc w:val="center"/>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件</w:t>
            </w: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（1）具有独立承担民事责任的能力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供应商法人营业执照（副本）或事业单位法人证书（副本）或个体工商户营业执照或有效的自然人身份证明、组织机构代码证复印件（注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 xml:space="preserve">）； </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cs="仿宋_GB2312"/>
                <w:sz w:val="21"/>
                <w:szCs w:val="21"/>
                <w:lang w:val="zh-CN"/>
              </w:rPr>
              <w:t>（2）</w:t>
            </w:r>
            <w:r>
              <w:rPr>
                <w:rFonts w:hint="eastAsia" w:ascii="方正仿宋_GBK" w:hAnsi="仿宋" w:eastAsia="方正仿宋_GBK"/>
                <w:sz w:val="21"/>
                <w:szCs w:val="21"/>
              </w:rPr>
              <w:t>具有良好的商业信誉和健全的财务会计制度</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提供2019年度或2020年度财务状况报告（表）复印件，本年度新成立的公司提供提交响应文件截止时间前一个月的财务状况报告（表）复印件（新成立公司不足一个月的除外）。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（3）具有履行合同所必需的设备和专业技术能力</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供应商提供书面声明或相关证明材料（见格式文件）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cs="仿宋_GB2312"/>
                <w:sz w:val="21"/>
                <w:szCs w:val="21"/>
                <w:lang w:val="zh-CN"/>
              </w:rPr>
              <w:t>（4）有依法缴纳税收和社会保障金的良好记录</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1.税务登记证（副本）复印件（注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p>
            <w:pPr>
              <w:spacing w:line="240" w:lineRule="exact"/>
              <w:rPr>
                <w:rFonts w:ascii="方正仿宋_GBK" w:hAnsi="仿宋" w:eastAsia="方正仿宋_GBK"/>
                <w:sz w:val="21"/>
                <w:szCs w:val="21"/>
              </w:rPr>
            </w:pPr>
            <w:r>
              <w:rPr>
                <w:rFonts w:hint="eastAsia" w:ascii="方正仿宋_GBK" w:hAnsi="仿宋" w:eastAsia="方正仿宋_GBK"/>
                <w:sz w:val="21"/>
                <w:szCs w:val="21"/>
              </w:rPr>
              <w:t>2.缴纳社会保障金的证明材料复印件（缴纳社会保障金的证明材料指：社会保险登记证（注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）或缴纳社会保险的凭据（专用收据或社会保险缴纳清单）。依法免税或不需要缴纳社会保障资金的供应商，应提供相应文件证明其依法免税或不需要缴纳社会保障资金</w:t>
            </w:r>
            <w:r>
              <w:rPr>
                <w:rFonts w:ascii="方正仿宋_GBK" w:hAnsi="仿宋" w:eastAsia="方正仿宋_GBK"/>
                <w:sz w:val="21"/>
                <w:szCs w:val="21"/>
              </w:rPr>
              <w:t>）</w:t>
            </w:r>
            <w:r>
              <w:rPr>
                <w:rFonts w:hint="eastAsia" w:ascii="方正仿宋_GBK" w:hAnsi="仿宋" w:eastAsia="方正仿宋_GBK"/>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lang w:val="zh-CN"/>
              </w:rPr>
            </w:pPr>
          </w:p>
        </w:tc>
        <w:tc>
          <w:tcPr>
            <w:tcW w:w="4536" w:type="dxa"/>
            <w:vAlign w:val="center"/>
          </w:tcPr>
          <w:p>
            <w:pPr>
              <w:spacing w:line="240" w:lineRule="exact"/>
              <w:rPr>
                <w:rFonts w:ascii="方正仿宋_GBK" w:hAnsi="仿宋" w:eastAsia="方正仿宋_GBK" w:cs="仿宋_GB2312"/>
                <w:sz w:val="21"/>
                <w:szCs w:val="21"/>
                <w:lang w:val="zh-CN"/>
              </w:rPr>
            </w:pPr>
            <w:r>
              <w:rPr>
                <w:rFonts w:hint="eastAsia" w:ascii="方正仿宋_GBK" w:hAnsi="仿宋" w:eastAsia="方正仿宋_GBK"/>
                <w:sz w:val="21"/>
                <w:szCs w:val="21"/>
              </w:rPr>
              <w:t>（5）参加政府采购活动前三年内，在经营活动中没有重大违法记录（注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sz w:val="21"/>
                <w:szCs w:val="21"/>
              </w:rPr>
              <w:t>）</w:t>
            </w:r>
          </w:p>
        </w:tc>
        <w:tc>
          <w:tcPr>
            <w:tcW w:w="3991" w:type="dxa"/>
            <w:vAlign w:val="center"/>
          </w:tcPr>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1.供应商提供书面声明（见格式文件）；</w:t>
            </w:r>
          </w:p>
          <w:p>
            <w:pPr>
              <w:spacing w:line="240" w:lineRule="exact"/>
              <w:rPr>
                <w:rFonts w:ascii="方正仿宋_GBK" w:hAnsi="仿宋" w:eastAsia="方正仿宋_GBK"/>
                <w:b/>
                <w:sz w:val="21"/>
                <w:szCs w:val="21"/>
              </w:rPr>
            </w:pPr>
            <w:r>
              <w:rPr>
                <w:rFonts w:hint="eastAsia" w:ascii="方正仿宋_GBK" w:hAnsi="仿宋" w:eastAsia="方正仿宋_GBK"/>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1" w:hRule="atLeast"/>
        </w:trPr>
        <w:tc>
          <w:tcPr>
            <w:tcW w:w="676" w:type="dxa"/>
            <w:vMerge w:val="continue"/>
            <w:vAlign w:val="center"/>
          </w:tcPr>
          <w:p>
            <w:pPr>
              <w:spacing w:line="240" w:lineRule="exact"/>
              <w:jc w:val="center"/>
              <w:rPr>
                <w:rFonts w:ascii="方正仿宋_GBK" w:hAnsi="仿宋" w:eastAsia="方正仿宋_GBK"/>
                <w:sz w:val="21"/>
                <w:szCs w:val="21"/>
              </w:rPr>
            </w:pPr>
          </w:p>
        </w:tc>
        <w:tc>
          <w:tcPr>
            <w:tcW w:w="425" w:type="dxa"/>
            <w:vMerge w:val="continue"/>
            <w:vAlign w:val="center"/>
          </w:tcPr>
          <w:p>
            <w:pPr>
              <w:spacing w:line="240" w:lineRule="exact"/>
              <w:rPr>
                <w:rFonts w:ascii="方正仿宋_GBK" w:hAnsi="仿宋" w:eastAsia="方正仿宋_GBK" w:cs="仿宋_GB2312"/>
                <w:sz w:val="21"/>
                <w:szCs w:val="21"/>
              </w:rPr>
            </w:pPr>
          </w:p>
        </w:tc>
        <w:tc>
          <w:tcPr>
            <w:tcW w:w="4536"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（6）法律、行政法规规定的其他条件</w:t>
            </w:r>
          </w:p>
        </w:tc>
        <w:tc>
          <w:tcPr>
            <w:tcW w:w="3991" w:type="dxa"/>
            <w:vAlign w:val="center"/>
          </w:tcPr>
          <w:p>
            <w:pPr>
              <w:spacing w:line="240" w:lineRule="exact"/>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676" w:type="dxa"/>
            <w:vAlign w:val="center"/>
          </w:tcPr>
          <w:p>
            <w:pPr>
              <w:spacing w:line="240" w:lineRule="exact"/>
              <w:jc w:val="center"/>
              <w:rPr>
                <w:rFonts w:ascii="方正仿宋_GBK" w:hAnsi="仿宋" w:eastAsia="方正仿宋_GBK"/>
                <w:sz w:val="21"/>
                <w:szCs w:val="21"/>
              </w:rPr>
            </w:pPr>
            <w:r>
              <w:rPr>
                <w:rFonts w:hint="eastAsia" w:ascii="方正仿宋_GBK" w:hAnsi="仿宋" w:eastAsia="方正仿宋_GBK"/>
                <w:sz w:val="21"/>
                <w:szCs w:val="21"/>
              </w:rPr>
              <w:t>2</w:t>
            </w:r>
          </w:p>
        </w:tc>
        <w:tc>
          <w:tcPr>
            <w:tcW w:w="4961" w:type="dxa"/>
            <w:gridSpan w:val="2"/>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特定资格条件</w:t>
            </w:r>
          </w:p>
        </w:tc>
        <w:tc>
          <w:tcPr>
            <w:tcW w:w="3991" w:type="dxa"/>
            <w:vAlign w:val="center"/>
          </w:tcPr>
          <w:p>
            <w:pPr>
              <w:spacing w:line="240" w:lineRule="exact"/>
              <w:rPr>
                <w:rFonts w:ascii="方正仿宋_GBK" w:hAnsi="仿宋" w:eastAsia="方正仿宋_GBK"/>
                <w:sz w:val="21"/>
                <w:szCs w:val="21"/>
              </w:rPr>
            </w:pPr>
            <w:r>
              <w:rPr>
                <w:rFonts w:hint="eastAsia" w:ascii="方正仿宋_GBK" w:hAnsi="仿宋" w:eastAsia="方正仿宋_GBK"/>
                <w:sz w:val="21"/>
                <w:szCs w:val="21"/>
              </w:rPr>
              <w:t>按第一篇“三、供应商资格要求（二）特定资格条件”的要求提交</w:t>
            </w:r>
          </w:p>
        </w:tc>
      </w:tr>
    </w:tbl>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1</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仿宋" w:eastAsia="方正仿宋_GBK" w:cs="宋体"/>
          <w:kern w:val="0"/>
          <w:sz w:val="24"/>
          <w:szCs w:val="24"/>
        </w:rPr>
        <w:t>供应商按“五证合一”登记制度办理营业执照的，组织机构代码证、税务登记证（副本）和社会保险登记证以供应商所提供的营业执照（副本）复印件为准。</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eq \o\ac(○,</w:instrText>
      </w:r>
      <w:r>
        <w:rPr>
          <w:rFonts w:hint="eastAsia" w:ascii="方正仿宋_GBK" w:hAnsi="宋体" w:eastAsia="方正仿宋_GBK" w:cs="宋体"/>
          <w:kern w:val="0"/>
          <w:position w:val="3"/>
          <w:sz w:val="16"/>
          <w:szCs w:val="24"/>
        </w:rPr>
        <w:instrText xml:space="preserve">2</w:instrText>
      </w:r>
      <w:r>
        <w:rPr>
          <w:rFonts w:hint="eastAsia" w:ascii="方正仿宋_GBK" w:hAnsi="宋体" w:eastAsia="方正仿宋_GBK" w:cs="宋体"/>
          <w:kern w:val="0"/>
          <w:sz w:val="24"/>
          <w:szCs w:val="24"/>
        </w:rPr>
        <w:instrText xml:space="preserve">)</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eastAsia="方正仿宋_GBK"/>
          <w:kern w:val="0"/>
          <w:sz w:val="24"/>
          <w:szCs w:val="24"/>
        </w:rPr>
      </w:pPr>
      <w:r>
        <w:rPr>
          <w:rFonts w:hint="eastAsia" w:ascii="方正仿宋_GBK" w:hAnsi="宋体" w:eastAsia="方正仿宋_GBK" w:cs="宋体"/>
          <w:kern w:val="0"/>
          <w:sz w:val="24"/>
          <w:szCs w:val="24"/>
        </w:rPr>
        <w:t>2.符合性检查。依据询价文件的规定，询价小组从响应文件的有效性、完整性和对询价文件的响应程度进行审查，以确定是否对询价文件的实质性要求作出响应。</w:t>
      </w:r>
      <w:r>
        <w:rPr>
          <w:rFonts w:hint="eastAsia" w:ascii="方正仿宋_GBK" w:eastAsia="方正仿宋_GBK"/>
          <w:kern w:val="0"/>
          <w:sz w:val="24"/>
          <w:szCs w:val="24"/>
        </w:rPr>
        <w:t>符合性检查资料表如下：</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75"/>
        <w:gridCol w:w="1560"/>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44" w:type="dxa"/>
            <w:gridSpan w:val="2"/>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409" w:type="dxa"/>
            <w:vAlign w:val="center"/>
          </w:tcPr>
          <w:p>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4"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60" w:type="dxa"/>
            <w:vMerge w:val="restart"/>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409" w:type="dxa"/>
            <w:vAlign w:val="center"/>
          </w:tcPr>
          <w:p>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法定代表人身份证明及授权委托书有效，符合询价文件规定的格式，签字或盖章齐全。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w:t>
            </w: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52"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宋体"/>
                <w:kern w:val="0"/>
                <w:sz w:val="21"/>
                <w:szCs w:val="21"/>
              </w:rPr>
            </w:pPr>
          </w:p>
        </w:tc>
        <w:tc>
          <w:tcPr>
            <w:tcW w:w="1984" w:type="dxa"/>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86" w:hRule="atLeast"/>
        </w:trPr>
        <w:tc>
          <w:tcPr>
            <w:tcW w:w="675" w:type="dxa"/>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60"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文件份数</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rPr>
              <w:t>响应</w:t>
            </w:r>
            <w:r>
              <w:rPr>
                <w:rFonts w:hint="eastAsia" w:ascii="方正仿宋_GBK" w:hAnsi="宋体" w:eastAsia="方正仿宋_GBK" w:cs="仿宋_GB2312"/>
                <w:sz w:val="21"/>
                <w:szCs w:val="21"/>
                <w:lang w:val="zh-CN"/>
              </w:rPr>
              <w:t>文件正、副本数量（含电子文档）符合</w:t>
            </w:r>
            <w:r>
              <w:rPr>
                <w:rFonts w:hint="eastAsia" w:ascii="方正仿宋_GBK" w:hAnsi="宋体" w:eastAsia="方正仿宋_GBK" w:cs="仿宋_GB2312"/>
                <w:sz w:val="21"/>
                <w:szCs w:val="21"/>
              </w:rPr>
              <w:t>询价</w:t>
            </w:r>
            <w:r>
              <w:rPr>
                <w:rFonts w:hint="eastAsia" w:ascii="方正仿宋_GBK" w:hAnsi="宋体" w:eastAsia="方正仿宋_GBK" w:cs="仿宋_GB2312"/>
                <w:sz w:val="21"/>
                <w:szCs w:val="21"/>
                <w:lang w:val="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60" w:type="dxa"/>
            <w:vMerge w:val="restart"/>
            <w:vAlign w:val="center"/>
          </w:tcPr>
          <w:p>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询价文件的响应程度审查</w:t>
            </w: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409" w:type="dxa"/>
            <w:vAlign w:val="center"/>
          </w:tcPr>
          <w:p>
            <w:pPr>
              <w:pStyle w:val="34"/>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对询价文件第三篇规定的询价内容进行响应。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kern w:val="0"/>
                <w:sz w:val="21"/>
                <w:szCs w:val="21"/>
              </w:rPr>
            </w:pPr>
          </w:p>
        </w:tc>
        <w:tc>
          <w:tcPr>
            <w:tcW w:w="1560" w:type="dxa"/>
            <w:vMerge w:val="continue"/>
            <w:vAlign w:val="center"/>
          </w:tcPr>
          <w:p>
            <w:pPr>
              <w:spacing w:line="240" w:lineRule="exact"/>
              <w:rPr>
                <w:rFonts w:ascii="方正仿宋_GBK" w:hAnsi="宋体" w:eastAsia="方正仿宋_GBK" w:cs="仿宋_GB2312"/>
                <w:sz w:val="21"/>
                <w:szCs w:val="21"/>
                <w:lang w:val="zh-CN"/>
              </w:rPr>
            </w:pPr>
          </w:p>
        </w:tc>
        <w:tc>
          <w:tcPr>
            <w:tcW w:w="1984"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询价有效期</w:t>
            </w:r>
          </w:p>
        </w:tc>
        <w:tc>
          <w:tcPr>
            <w:tcW w:w="5409" w:type="dxa"/>
            <w:vAlign w:val="center"/>
          </w:tcPr>
          <w:p>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满足询价文件</w:t>
            </w:r>
            <w:r>
              <w:rPr>
                <w:rFonts w:hint="eastAsia" w:ascii="方正仿宋_GBK" w:hAnsi="宋体" w:eastAsia="方正仿宋_GBK" w:cs="仿宋_GB2312"/>
                <w:sz w:val="21"/>
                <w:szCs w:val="21"/>
                <w:lang w:val="zh-CN"/>
              </w:rPr>
              <w:t>规定。</w:t>
            </w:r>
          </w:p>
        </w:tc>
      </w:tr>
    </w:tbl>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4"/>
        <w:spacing w:before="0" w:after="0" w:line="400" w:lineRule="exact"/>
        <w:rPr>
          <w:rFonts w:ascii="方正仿宋_GBK" w:eastAsia="方正仿宋_GBK"/>
          <w:sz w:val="24"/>
          <w:szCs w:val="24"/>
        </w:rPr>
      </w:pPr>
      <w:bookmarkStart w:id="31" w:name="_Toc511909606"/>
      <w:bookmarkStart w:id="32" w:name="_Toc102227320"/>
      <w:bookmarkStart w:id="33" w:name="_Toc342913394"/>
      <w:r>
        <w:rPr>
          <w:rFonts w:hint="eastAsia" w:ascii="方正仿宋_GBK" w:eastAsia="方正仿宋_GBK"/>
          <w:sz w:val="24"/>
          <w:szCs w:val="24"/>
        </w:rPr>
        <w:t>五、评审依据</w:t>
      </w:r>
      <w:bookmarkEnd w:id="31"/>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评审的依据为询价文件和响应文件（含有效的补充文件）。询价小组判断响应文件对询价文件的响应，仅基于响应文件本身而不靠外部证据。</w:t>
      </w:r>
    </w:p>
    <w:p>
      <w:pPr>
        <w:pStyle w:val="4"/>
        <w:spacing w:before="0" w:after="0" w:line="400" w:lineRule="exact"/>
        <w:rPr>
          <w:rFonts w:ascii="方正仿宋_GBK" w:eastAsia="方正仿宋_GBK"/>
          <w:sz w:val="24"/>
          <w:szCs w:val="24"/>
        </w:rPr>
      </w:pPr>
      <w:bookmarkStart w:id="34" w:name="_Toc511909607"/>
      <w:r>
        <w:rPr>
          <w:rFonts w:hint="eastAsia" w:ascii="方正仿宋_GBK" w:eastAsia="方正仿宋_GBK"/>
          <w:sz w:val="24"/>
          <w:szCs w:val="24"/>
        </w:rPr>
        <w:t>六、成交</w:t>
      </w:r>
      <w:bookmarkEnd w:id="32"/>
      <w:r>
        <w:rPr>
          <w:rFonts w:hint="eastAsia" w:ascii="方正仿宋_GBK" w:eastAsia="方正仿宋_GBK"/>
          <w:sz w:val="24"/>
          <w:szCs w:val="24"/>
        </w:rPr>
        <w:t>原则</w:t>
      </w:r>
      <w:bookmarkEnd w:id="33"/>
      <w:bookmarkEnd w:id="34"/>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（一）评审办法</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1.询价小组将依照本询价文件相关规定对质量和服务均能满足询价实质性响应要求的最低报价供应商确定为成交候选人。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2.若供应商的最后报价价格相同，按技术参数（条款）的优劣顺序排列；以上都相同的，按服务条款的优劣顺序排列。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3.成交价格=成交供应商的最后报价</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（二）评审细则</w:t>
      </w:r>
    </w:p>
    <w:p>
      <w:pPr>
        <w:tabs>
          <w:tab w:val="left" w:pos="3600"/>
        </w:tabs>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1.资格符合性检查</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依据法律法规和询价文件的规定，对供应商的资格证明进行审查，以确定供应商是否具备询价资格。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2.对响应文件的有效性、完整性和响应程度检查</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依据询价文件的规定，对供应商的响应文件从质量、服务等方面进行审查，以确定供应商是否实质性响应询价文件的要求。对技术、服务未作实质性响应的供应商，询价小组将要求其在最后报价前做出相应的承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2.3关于政策性扣减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2.3.1政策性扣减范围</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2.3.1.1供应商符合小型、微型企业或监狱企业条件的，其最后报价将按相应比例进行扣减。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依照&lt;关于印发《政府采购促进中小企业发展暂行办法》的通知&gt;（财库〔2011〕181号）及《重庆市政府采购促进中小企业发展若干规定》（渝财采购〔2016〕12号）之规定，小型、微型企业应当同时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2.3.1.2.1本企业符合中小企业划分标准（中小企业划分标准是指国务院有关部门根据企业从业人员、营业收入、资产总额等指标制定的中小企业划型标准（工信部联企业〔2011〕300号））。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2.3.1.2.2提供本企业制造的货物、承担的工程或者服务，或者提供其他中小企业制造的货物，不包括提供或使用大型企业注册商标的货物。</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2.3.1.2.3小型、微型企业提供中型企业制造的货物的，视同为中型企业；小型、微型、中型企业提供大型企业制造的货物的，视同为大型企业。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2.3.1.3依照&lt;财政部、司法部关于政府采购支持监狱企业发展有关问题的通知&gt;（财库〔2014〕68号）之规定，监狱企业应当符合以下条件：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2.3.1.3.2监狱企业参加政府采购活动时，视同小型、微型企业，应当提供由省级以上监狱管理局、戒毒管理局（含新疆生产建设兵团）出具的属于监狱企业的证明文件。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  政策性扣减方式：</w:t>
      </w:r>
    </w:p>
    <w:p>
      <w:pPr>
        <w:snapToGrid w:val="0"/>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2.3.2.</w:t>
      </w:r>
      <w:r>
        <w:rPr>
          <w:rFonts w:hint="eastAsia" w:ascii="方正仿宋_GBK" w:hAnsi="宋体" w:eastAsia="方正仿宋_GBK"/>
          <w:sz w:val="24"/>
          <w:szCs w:val="24"/>
        </w:rPr>
        <w:t>1.投标人为非联合体投标的，对小微型企业给予</w:t>
      </w:r>
      <w:r>
        <w:rPr>
          <w:rFonts w:hint="eastAsia" w:ascii="方正仿宋_GBK" w:hAnsi="宋体" w:eastAsia="方正仿宋_GBK"/>
          <w:sz w:val="24"/>
          <w:szCs w:val="24"/>
          <w:lang w:val="en-US" w:eastAsia="zh-CN"/>
        </w:rPr>
        <w:t xml:space="preserve">   6  </w:t>
      </w:r>
      <w:r>
        <w:rPr>
          <w:rFonts w:hint="eastAsia" w:ascii="方正仿宋_GBK" w:hAnsi="宋体" w:eastAsia="方正仿宋_GBK"/>
          <w:sz w:val="24"/>
          <w:szCs w:val="24"/>
        </w:rPr>
        <w:t>%的扣除，以扣除后的报价参与评审。</w:t>
      </w:r>
    </w:p>
    <w:p>
      <w:pPr>
        <w:snapToGrid w:val="0"/>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2.3.2.</w:t>
      </w:r>
      <w:r>
        <w:rPr>
          <w:rFonts w:hint="eastAsia" w:ascii="方正仿宋_GBK" w:hAnsi="宋体" w:eastAsia="方正仿宋_GBK"/>
          <w:sz w:val="24"/>
          <w:szCs w:val="24"/>
        </w:rPr>
        <w:t>2.监狱企业、残疾人福利性单位属于微型企业的，应提供中小微企业声明函（详见第</w:t>
      </w: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篇 “中小微企业声明函”）。未提供以上资料的监狱企业、残疾人福利性单位视同小型企业。</w:t>
      </w:r>
    </w:p>
    <w:p>
      <w:pPr>
        <w:snapToGrid w:val="0"/>
        <w:spacing w:line="400" w:lineRule="exact"/>
        <w:rPr>
          <w:rFonts w:ascii="方正仿宋_GBK" w:hAnsi="宋体" w:eastAsia="方正仿宋_GBK"/>
          <w:color w:val="FF0000"/>
          <w:sz w:val="24"/>
          <w:szCs w:val="24"/>
        </w:rPr>
      </w:pPr>
      <w:r>
        <w:rPr>
          <w:rFonts w:hint="eastAsia" w:ascii="方正仿宋_GBK" w:hAnsi="宋体" w:eastAsia="方正仿宋_GBK"/>
          <w:color w:val="FF0000"/>
          <w:sz w:val="24"/>
          <w:szCs w:val="24"/>
          <w:lang w:val="en-US" w:eastAsia="zh-CN"/>
        </w:rPr>
        <w:t xml:space="preserve">    </w:t>
      </w:r>
      <w:r>
        <w:rPr>
          <w:rFonts w:hint="eastAsia" w:ascii="方正仿宋_GBK" w:hAnsi="宋体" w:eastAsia="方正仿宋_GBK"/>
          <w:color w:val="FF0000"/>
          <w:sz w:val="24"/>
          <w:szCs w:val="24"/>
        </w:rPr>
        <w:t>3.成交供应商的确定：</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3.1“第三篇 询价项目技术需求”有一条及以上不能满足询价文件要求的供应商将失去成为成交供应商的资格。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color w:val="FF0000"/>
          <w:sz w:val="24"/>
          <w:szCs w:val="24"/>
        </w:rPr>
        <w:t>3.2“第四篇 询价项目服务需求”有一条及以上不能满足询价文件要求的供应商将失去成为成交供应商的资格。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询价小组认为，排在前面的成交候选人的最后报价或者某些分项报价明显不合理或者低于成本，有可能影响商品质量和不能诚信履约的，将要求其在规定的期限内提供书面文件予以解释说明，并提交相关证明材料；否则，询价小组可以取消该成交候选人成为成交供应商的资格，按顺序由排在后面的成交候选人递补，以此类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3.4询价小组将依照评审办法提出成交候选人。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3.5成交供应商的变更</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3.5.1成交供应商拒绝签订合同的，采购人可以确定报价次低的候选人为成交供应商，也可以重新开展活动。拒绝签订合同的成交供应商不得参加对该项目重新开展的采购活动。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3.5.2成交供应商无充分理由放弃成交的，采购人将会同采购代理机构把相关情况报财政部门，财政部门将根据相关法律法规的规定对违规供应商进行处罚。</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4.出现下列情形之一的，采购人或者采购代理机构应当终止询价采购活动，发布项目终止公告并说明原因，重新开展采购活动：</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4.1因情况变化，不再符合规定的询价采购方式适用情形的；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4.2出现影响采购公正的违法、违规行为的；</w:t>
      </w:r>
    </w:p>
    <w:p>
      <w:pPr>
        <w:snapToGrid w:val="0"/>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4.3在采购过程中符合竞争要求的供应商或者报价未超过采购预算的供应商不足3家的，但《政府采购非招标采购方式管理办法》第二十七条第二款规定的情形除外。</w:t>
      </w:r>
    </w:p>
    <w:p>
      <w:pPr>
        <w:pStyle w:val="4"/>
        <w:spacing w:before="0" w:after="0" w:line="400" w:lineRule="exact"/>
        <w:rPr>
          <w:rFonts w:ascii="方正仿宋_GBK" w:eastAsia="方正仿宋_GBK"/>
          <w:sz w:val="24"/>
          <w:szCs w:val="24"/>
        </w:rPr>
      </w:pPr>
      <w:bookmarkStart w:id="35" w:name="_Toc102227321"/>
      <w:bookmarkStart w:id="36" w:name="_Toc342913395"/>
      <w:bookmarkStart w:id="37" w:name="_Toc511909608"/>
      <w:r>
        <w:rPr>
          <w:rFonts w:hint="eastAsia" w:ascii="方正仿宋_GBK" w:eastAsia="方正仿宋_GBK"/>
          <w:sz w:val="24"/>
          <w:szCs w:val="24"/>
        </w:rPr>
        <w:t>七、成交通知</w:t>
      </w:r>
      <w:bookmarkEnd w:id="35"/>
      <w:bookmarkEnd w:id="36"/>
      <w:bookmarkEnd w:id="37"/>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（一）成交供应商确定后，采购机构将在行采家（https://www.gec123.com/）或重庆市合川区人民医院网站（http://www.hcrmyy.cn/）上发布成交结果公告。</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（二）结果公告发出同时，采购机构将以书面形式发出《成交通知书》。《成交通知书》一经发出即发生法律效力。</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（四）如有供应商对成交结果提出质疑的，在质疑处理完毕后发出成交通知书。</w:t>
      </w:r>
    </w:p>
    <w:p>
      <w:pPr>
        <w:pStyle w:val="4"/>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hint="eastAsia" w:ascii="方正仿宋_GBK" w:eastAsia="方正仿宋_GBK"/>
          <w:sz w:val="24"/>
          <w:szCs w:val="24"/>
        </w:rPr>
        <w:t>八、签订合同</w:t>
      </w:r>
      <w:bookmarkEnd w:id="38"/>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（一）采购人应当自成交通知书发出之日起三十日内，按照询价文件和成交供应商响应文件的约定，与成交供应商签订书面合同。所签订的合同不得对询价文件和供应商的响应文件作实质性修改。</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（二）询价文件、供应商的响应文件及澄清文件等，均为签订合同的依据。</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（三）合同生效条款由供需双方约定，法律、行政法规规定应当办理批准、登记等手续后生效的合同，依照其规定。</w:t>
      </w:r>
    </w:p>
    <w:p>
      <w:pPr>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（四）相关单位要求适用合同通用格式版本的，应按其要求签订其他合同。</w:t>
      </w:r>
    </w:p>
    <w:bookmarkEnd w:id="39"/>
    <w:bookmarkEnd w:id="40"/>
    <w:p>
      <w:pPr>
        <w:pStyle w:val="3"/>
        <w:spacing w:before="0" w:after="0" w:line="360" w:lineRule="auto"/>
        <w:jc w:val="center"/>
        <w:rPr>
          <w:rFonts w:ascii="方正小标宋_GBK" w:hAnsi="宋体" w:eastAsia="方正小标宋_GBK"/>
          <w:b w:val="0"/>
          <w:sz w:val="30"/>
          <w:szCs w:val="30"/>
        </w:rPr>
      </w:pPr>
      <w:bookmarkStart w:id="41" w:name="_Toc511909611"/>
      <w:r>
        <w:rPr>
          <w:rFonts w:hint="eastAsia" w:ascii="方正小标宋_GBK" w:hAnsi="宋体" w:eastAsia="方正小标宋_GBK"/>
          <w:b w:val="0"/>
          <w:sz w:val="36"/>
          <w:szCs w:val="30"/>
        </w:rPr>
        <w:br w:type="page"/>
      </w:r>
      <w:r>
        <w:rPr>
          <w:rFonts w:hint="eastAsia" w:ascii="方正小标宋_GBK" w:hAnsi="宋体" w:eastAsia="方正小标宋_GBK"/>
          <w:b w:val="0"/>
          <w:sz w:val="36"/>
          <w:szCs w:val="30"/>
        </w:rPr>
        <w:t>第三篇  询价项目技术需求</w:t>
      </w:r>
      <w:bookmarkEnd w:id="41"/>
    </w:p>
    <w:p>
      <w:pPr>
        <w:pStyle w:val="4"/>
        <w:spacing w:before="0" w:after="0" w:line="400" w:lineRule="exact"/>
        <w:rPr>
          <w:rFonts w:ascii="方正仿宋_GBK" w:eastAsia="方正仿宋_GBK"/>
          <w:sz w:val="24"/>
          <w:szCs w:val="24"/>
        </w:rPr>
      </w:pPr>
      <w:bookmarkStart w:id="42" w:name="_Toc511909612"/>
      <w:bookmarkStart w:id="43" w:name="_Toc12789058"/>
      <w:r>
        <w:rPr>
          <w:rFonts w:hint="eastAsia" w:ascii="方正仿宋_GBK" w:eastAsia="方正仿宋_GBK"/>
          <w:sz w:val="24"/>
          <w:szCs w:val="24"/>
        </w:rPr>
        <w:t>一、项目一览表</w:t>
      </w:r>
      <w:bookmarkEnd w:id="42"/>
    </w:p>
    <w:p>
      <w:pPr>
        <w:spacing w:line="400" w:lineRule="exact"/>
        <w:rPr>
          <w:rFonts w:hint="eastAsia" w:ascii="方正仿宋_GBK" w:hAnsi="宋体" w:eastAsia="方正仿宋_GBK"/>
          <w:sz w:val="24"/>
          <w:szCs w:val="24"/>
        </w:rPr>
      </w:pPr>
      <w:r>
        <w:rPr>
          <w:rFonts w:hint="eastAsia" w:ascii="方正仿宋_GBK" w:hAnsi="宋体" w:eastAsia="方正仿宋_GBK"/>
          <w:sz w:val="24"/>
          <w:szCs w:val="24"/>
        </w:rPr>
        <w:t>包1：塑料制品类产品</w:t>
      </w:r>
    </w:p>
    <w:tbl>
      <w:tblPr>
        <w:tblW w:w="9420" w:type="dxa"/>
        <w:tblInd w:w="-574" w:type="dxa"/>
        <w:tblLayout w:type="fixed"/>
        <w:tblCellMar>
          <w:top w:w="0" w:type="dxa"/>
          <w:left w:w="108" w:type="dxa"/>
          <w:bottom w:w="0" w:type="dxa"/>
          <w:right w:w="108" w:type="dxa"/>
        </w:tblCellMar>
      </w:tblPr>
      <w:tblGrid>
        <w:gridCol w:w="680"/>
        <w:gridCol w:w="1720"/>
        <w:gridCol w:w="1840"/>
        <w:gridCol w:w="695"/>
        <w:gridCol w:w="1885"/>
        <w:gridCol w:w="1271"/>
        <w:gridCol w:w="1329"/>
      </w:tblGrid>
      <w:tr>
        <w:tblPrEx>
          <w:tblLayout w:type="fixed"/>
          <w:tblCellMar>
            <w:top w:w="0" w:type="dxa"/>
            <w:left w:w="108" w:type="dxa"/>
            <w:bottom w:w="0" w:type="dxa"/>
            <w:right w:w="108" w:type="dxa"/>
          </w:tblCellMar>
        </w:tblPrEx>
        <w:trPr>
          <w:trHeight w:val="54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序号</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名称</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规格型号</w:t>
            </w:r>
          </w:p>
        </w:tc>
        <w:tc>
          <w:tcPr>
            <w:tcW w:w="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单位</w:t>
            </w:r>
          </w:p>
        </w:tc>
        <w:tc>
          <w:tcPr>
            <w:tcW w:w="1885" w:type="dxa"/>
            <w:tcBorders>
              <w:top w:val="single" w:color="auto" w:sz="4" w:space="0"/>
              <w:left w:val="nil"/>
              <w:bottom w:val="single" w:color="auto" w:sz="4" w:space="0"/>
              <w:right w:val="single" w:color="auto" w:sz="4" w:space="0"/>
            </w:tcBorders>
            <w:shd w:val="clear" w:color="auto" w:fill="auto"/>
            <w:vAlign w:val="center"/>
          </w:tcPr>
          <w:p>
            <w:pPr>
              <w:widowControl/>
              <w:jc w:val="both"/>
              <w:rPr>
                <w:rFonts w:ascii="宋体" w:hAnsi="宋体" w:cs="宋体"/>
                <w:color w:val="FF0000"/>
                <w:kern w:val="0"/>
                <w:sz w:val="22"/>
              </w:rPr>
            </w:pPr>
            <w:r>
              <w:rPr>
                <w:rFonts w:hint="eastAsia" w:ascii="宋体" w:hAnsi="宋体" w:cs="宋体"/>
                <w:color w:val="FF0000"/>
                <w:kern w:val="0"/>
                <w:sz w:val="22"/>
                <w:lang w:val="en-US" w:eastAsia="zh-CN"/>
              </w:rPr>
              <w:t xml:space="preserve">   </w:t>
            </w:r>
            <w:r>
              <w:rPr>
                <w:rFonts w:hint="eastAsia" w:ascii="宋体" w:hAnsi="宋体" w:cs="宋体"/>
                <w:color w:val="FF0000"/>
                <w:kern w:val="0"/>
                <w:sz w:val="22"/>
              </w:rPr>
              <w:t>限价</w:t>
            </w:r>
            <w:r>
              <w:rPr>
                <w:rFonts w:hint="eastAsia" w:ascii="宋体" w:hAnsi="宋体" w:cs="宋体"/>
                <w:color w:val="FF0000"/>
                <w:kern w:val="0"/>
                <w:sz w:val="22"/>
                <w:lang w:eastAsia="zh-CN"/>
              </w:rPr>
              <w:t>（</w:t>
            </w:r>
            <w:r>
              <w:rPr>
                <w:rFonts w:hint="eastAsia" w:ascii="宋体" w:hAnsi="宋体" w:cs="宋体"/>
                <w:color w:val="FF0000"/>
                <w:kern w:val="0"/>
                <w:sz w:val="22"/>
                <w:lang w:val="en-US" w:eastAsia="zh-CN"/>
              </w:rPr>
              <w:t>元</w:t>
            </w:r>
            <w:r>
              <w:rPr>
                <w:rFonts w:hint="eastAsia" w:ascii="宋体" w:hAnsi="宋体" w:cs="宋体"/>
                <w:color w:val="FF0000"/>
                <w:kern w:val="0"/>
                <w:sz w:val="22"/>
                <w:lang w:eastAsia="zh-CN"/>
              </w:rPr>
              <w:t>）</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FF0000"/>
                <w:kern w:val="0"/>
                <w:sz w:val="22"/>
              </w:rPr>
            </w:pPr>
            <w:r>
              <w:rPr>
                <w:rFonts w:hint="eastAsia" w:ascii="宋体" w:hAnsi="宋体" w:cs="宋体"/>
                <w:color w:val="FF0000"/>
                <w:kern w:val="0"/>
                <w:sz w:val="22"/>
              </w:rPr>
              <w:t>建议数量</w:t>
            </w:r>
          </w:p>
        </w:tc>
        <w:tc>
          <w:tcPr>
            <w:tcW w:w="1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合计（元）</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1720" w:type="dxa"/>
            <w:vMerge w:val="restart"/>
            <w:tcBorders>
              <w:top w:val="nil"/>
              <w:left w:val="nil"/>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好方筛</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大号</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3.96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55</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217.8</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c>
          <w:tcPr>
            <w:tcW w:w="1720" w:type="dxa"/>
            <w:vMerge w:val="continue"/>
            <w:tcBorders>
              <w:left w:val="nil"/>
              <w:right w:val="single" w:color="auto" w:sz="4" w:space="0"/>
            </w:tcBorders>
            <w:shd w:val="clear" w:color="auto" w:fill="auto"/>
            <w:vAlign w:val="center"/>
          </w:tcPr>
          <w:p>
            <w:pPr>
              <w:jc w:val="center"/>
              <w:rPr>
                <w:rFonts w:ascii="宋体" w:hAnsi="宋体" w:cs="宋体"/>
                <w:kern w:val="0"/>
                <w:sz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中号</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3.61</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w:t>
            </w:r>
          </w:p>
        </w:tc>
        <w:tc>
          <w:tcPr>
            <w:tcW w:w="172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小号</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3.23</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条筛</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1.82</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双耳筛</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40*29*13cm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7.29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6</w:t>
            </w:r>
          </w:p>
        </w:tc>
        <w:tc>
          <w:tcPr>
            <w:tcW w:w="1720" w:type="dxa"/>
            <w:vMerge w:val="restart"/>
            <w:tcBorders>
              <w:top w:val="nil"/>
              <w:left w:val="nil"/>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收纳箱</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大号</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52.81</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43</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2270.83</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w:t>
            </w:r>
          </w:p>
        </w:tc>
        <w:tc>
          <w:tcPr>
            <w:tcW w:w="1720" w:type="dxa"/>
            <w:vMerge w:val="continue"/>
            <w:tcBorders>
              <w:left w:val="nil"/>
              <w:right w:val="single" w:color="auto" w:sz="4" w:space="0"/>
            </w:tcBorders>
            <w:shd w:val="clear" w:color="auto" w:fill="auto"/>
            <w:vAlign w:val="center"/>
          </w:tcPr>
          <w:p>
            <w:pPr>
              <w:jc w:val="center"/>
              <w:rPr>
                <w:rFonts w:ascii="宋体" w:hAnsi="宋体" w:cs="宋体"/>
                <w:kern w:val="0"/>
                <w:sz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中号</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43.71</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78</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3409.38</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8</w:t>
            </w:r>
          </w:p>
        </w:tc>
        <w:tc>
          <w:tcPr>
            <w:tcW w:w="172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小号</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13.8</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52</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717.6</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9</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加盖大桶</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36*33cm</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10.85</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65.1</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大蓝桶</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55*58</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41.4</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11</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大菜篮</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43*31*27cm</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13.66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大扁眼纸篓</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29*27cm</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4.55</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112</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509.6</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13</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新纸篓</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26*23cm</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3.64</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14</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加厚凳子</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张</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16.56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193</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3196.08</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15</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中高凳子</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张</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6.38</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16</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三色扫帚</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把</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5.06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17</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大白线圆帚帕</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8.2</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18</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大清洁球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0.91</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19</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草球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20</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白粘勾</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2个</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板</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2.76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31</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85.56</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21</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钢化水勺</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3.64</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22</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线手套</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双</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2.02</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660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1333.2</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23</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新油壶</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10公斤</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9.11</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24</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丝门垫</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张</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14.57</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25</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痰盂刷</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2.27</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26</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胶把花桶</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中号</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7.29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17</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123.93</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27</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钢化盖桶</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小号</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5.46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28</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大白桶</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49*51cm</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28.23</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29</w:t>
            </w:r>
          </w:p>
        </w:tc>
        <w:tc>
          <w:tcPr>
            <w:tcW w:w="1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不锈钢鞋架</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四层</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39.16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587.4</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30</w:t>
            </w:r>
          </w:p>
        </w:tc>
        <w:tc>
          <w:tcPr>
            <w:tcW w:w="172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五层</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47.34</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284.04</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31</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保鲜膜</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30*1000cm</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15.18</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77</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1168.86</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32</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伞架</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13.66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33</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塑料杯</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400个/件</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件</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23</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218</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5014</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34</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黄大袋</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90*100cm</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把</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32.2</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2762</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88936.4</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35</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黄中袋</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48*70cm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把</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9.66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1600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15456</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36</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黄小袋</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36*56cm</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把</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7.36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1430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10524.8</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37</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自封袋</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50个/包</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包</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13.8</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38</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胶手套</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双</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7.29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39</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保鲜袋</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35*1000cm</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25.76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2576</w:t>
            </w:r>
          </w:p>
        </w:tc>
      </w:tr>
      <w:tr>
        <w:tblPrEx>
          <w:tblLayout w:type="fixed"/>
          <w:tblCellMar>
            <w:top w:w="0" w:type="dxa"/>
            <w:left w:w="108" w:type="dxa"/>
            <w:bottom w:w="0" w:type="dxa"/>
            <w:right w:w="108" w:type="dxa"/>
          </w:tblCellMar>
        </w:tblPrEx>
        <w:trPr>
          <w:trHeight w:val="27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40</w:t>
            </w:r>
          </w:p>
        </w:tc>
        <w:tc>
          <w:tcPr>
            <w:tcW w:w="17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舒肤佳   香皂</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块</w:t>
            </w:r>
          </w:p>
        </w:tc>
        <w:tc>
          <w:tcPr>
            <w:tcW w:w="1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3.64</w:t>
            </w:r>
          </w:p>
        </w:tc>
        <w:tc>
          <w:tcPr>
            <w:tcW w:w="12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41</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重庆    肥皂</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块</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3.66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42</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青蛙    蚊香</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盒</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5.06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158</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799.48</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43</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彩虹 灭蚊药片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30片</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盒</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11.5</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45</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517.5</w:t>
            </w:r>
          </w:p>
        </w:tc>
      </w:tr>
      <w:tr>
        <w:tblPrEx>
          <w:tblLayout w:type="fixed"/>
          <w:tblCellMar>
            <w:top w:w="0" w:type="dxa"/>
            <w:left w:w="108" w:type="dxa"/>
            <w:bottom w:w="0" w:type="dxa"/>
            <w:right w:w="108" w:type="dxa"/>
          </w:tblCellMar>
        </w:tblPrEx>
        <w:trPr>
          <w:trHeight w:val="54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44</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彩虹 电热蚊香液</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2瓶装带直插器</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盒</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418</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45</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蚊香盘</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46</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奇强 洗衣粉</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1.5公斤</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袋</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12.79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35</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447.65</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47</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太渍  洗衣粉</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1.36公斤</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袋</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12.79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54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48</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绿伞 洁厕（王）精</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500克</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瓶</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2.92</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49</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杀虫剂</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750mI</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瓶</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15.48</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185.76</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50</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擦手纸</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140张/包</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包</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4.42</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28600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126412</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51</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鞋套</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　100双/包</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包</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5.06</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1507</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7625.42</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52</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娃哈哈纯净水</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550ml*24瓶</w:t>
            </w:r>
          </w:p>
        </w:tc>
        <w:tc>
          <w:tcPr>
            <w:tcW w:w="69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件</w:t>
            </w:r>
          </w:p>
        </w:tc>
        <w:tc>
          <w:tcPr>
            <w:tcW w:w="188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38.4</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844.8</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53</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卷筒纸盒</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大</w:t>
            </w:r>
          </w:p>
        </w:tc>
        <w:tc>
          <w:tcPr>
            <w:tcW w:w="69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28</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616</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54</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洗发露</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清扬400ml</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瓶</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49.9</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33</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1646.7</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55</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喷壶</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500ml</w:t>
            </w:r>
          </w:p>
        </w:tc>
        <w:tc>
          <w:tcPr>
            <w:tcW w:w="69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3</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330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56</w:t>
            </w:r>
          </w:p>
        </w:tc>
        <w:tc>
          <w:tcPr>
            <w:tcW w:w="1720" w:type="dxa"/>
            <w:vMerge w:val="restart"/>
            <w:tcBorders>
              <w:top w:val="nil"/>
              <w:left w:val="nil"/>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各色脚踏垃圾桶　</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30L</w:t>
            </w:r>
          </w:p>
        </w:tc>
        <w:tc>
          <w:tcPr>
            <w:tcW w:w="69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48</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220</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10560</w:t>
            </w:r>
          </w:p>
        </w:tc>
      </w:tr>
      <w:tr>
        <w:tblPrEx>
          <w:tblLayout w:type="fixed"/>
          <w:tblCellMar>
            <w:top w:w="0" w:type="dxa"/>
            <w:left w:w="108" w:type="dxa"/>
            <w:bottom w:w="0" w:type="dxa"/>
            <w:right w:w="108" w:type="dxa"/>
          </w:tblCellMar>
        </w:tblPrEx>
        <w:trPr>
          <w:trHeight w:val="345"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57</w:t>
            </w:r>
          </w:p>
        </w:tc>
        <w:tc>
          <w:tcPr>
            <w:tcW w:w="1720"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60L</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85</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66</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5610</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58</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厕所卷筒纸</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重600g，宽20cm</w:t>
            </w:r>
          </w:p>
        </w:tc>
        <w:tc>
          <w:tcPr>
            <w:tcW w:w="69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个</w:t>
            </w:r>
          </w:p>
        </w:tc>
        <w:tc>
          <w:tcPr>
            <w:tcW w:w="1885"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s="宋体"/>
                <w:kern w:val="0"/>
                <w:sz w:val="22"/>
              </w:rPr>
            </w:pPr>
            <w:r>
              <w:rPr>
                <w:rFonts w:hint="eastAsia" w:ascii="宋体" w:hAnsi="宋体" w:cs="宋体"/>
                <w:kern w:val="0"/>
                <w:sz w:val="22"/>
              </w:rPr>
              <w:t>7.1</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634</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4501.4</w:t>
            </w:r>
          </w:p>
        </w:tc>
      </w:tr>
      <w:tr>
        <w:tblPrEx>
          <w:tblLayout w:type="fixed"/>
          <w:tblCellMar>
            <w:top w:w="0" w:type="dxa"/>
            <w:left w:w="108" w:type="dxa"/>
            <w:bottom w:w="0" w:type="dxa"/>
            <w:right w:w="108" w:type="dxa"/>
          </w:tblCellMar>
        </w:tblPrEx>
        <w:trPr>
          <w:trHeight w:val="270" w:hRule="atLeast"/>
        </w:trPr>
        <w:tc>
          <w:tcPr>
            <w:tcW w:w="6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59</w:t>
            </w:r>
          </w:p>
        </w:tc>
        <w:tc>
          <w:tcPr>
            <w:tcW w:w="17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六神喷雾花露水</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180ml</w:t>
            </w:r>
          </w:p>
        </w:tc>
        <w:tc>
          <w:tcPr>
            <w:tcW w:w="69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瓶</w:t>
            </w:r>
          </w:p>
        </w:tc>
        <w:tc>
          <w:tcPr>
            <w:tcW w:w="18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15</w:t>
            </w:r>
          </w:p>
        </w:tc>
        <w:tc>
          <w:tcPr>
            <w:tcW w:w="12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11</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rPr>
            </w:pPr>
            <w:r>
              <w:rPr>
                <w:rFonts w:hint="eastAsia" w:ascii="宋体" w:hAnsi="宋体" w:cs="宋体"/>
                <w:color w:val="000000"/>
                <w:kern w:val="0"/>
                <w:sz w:val="22"/>
              </w:rPr>
              <w:t>165</w:t>
            </w:r>
          </w:p>
        </w:tc>
      </w:tr>
      <w:tr>
        <w:tblPrEx>
          <w:tblLayout w:type="fixed"/>
          <w:tblCellMar>
            <w:top w:w="0" w:type="dxa"/>
            <w:left w:w="108" w:type="dxa"/>
            <w:bottom w:w="0" w:type="dxa"/>
            <w:right w:w="108" w:type="dxa"/>
          </w:tblCellMar>
        </w:tblPrEx>
        <w:trPr>
          <w:trHeight w:val="270" w:hRule="atLeast"/>
        </w:trPr>
        <w:tc>
          <w:tcPr>
            <w:tcW w:w="8091" w:type="dxa"/>
            <w:gridSpan w:val="6"/>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总计</w:t>
            </w:r>
          </w:p>
        </w:tc>
        <w:tc>
          <w:tcPr>
            <w:tcW w:w="132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297156.29</w:t>
            </w:r>
          </w:p>
        </w:tc>
      </w:tr>
    </w:tbl>
    <w:p>
      <w:pPr>
        <w:spacing w:line="400" w:lineRule="exact"/>
        <w:rPr>
          <w:rFonts w:ascii="方正仿宋_GBK" w:hAnsi="宋体" w:eastAsia="方正仿宋_GBK"/>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r>
        <w:rPr>
          <w:rFonts w:hint="eastAsia" w:ascii="方正仿宋_GBK" w:hAnsi="宋体" w:eastAsia="方正仿宋_GBK"/>
          <w:sz w:val="24"/>
          <w:szCs w:val="24"/>
        </w:rPr>
        <w:t>产品详细需求确认：周老师18983356926</w:t>
      </w:r>
    </w:p>
    <w:p>
      <w:pPr>
        <w:pStyle w:val="3"/>
        <w:spacing w:before="0" w:after="0" w:line="360" w:lineRule="auto"/>
        <w:jc w:val="center"/>
        <w:rPr>
          <w:rFonts w:ascii="方正小标宋_GBK" w:hAnsi="宋体" w:eastAsia="方正小标宋_GBK"/>
          <w:b w:val="0"/>
          <w:sz w:val="36"/>
          <w:szCs w:val="30"/>
        </w:rPr>
      </w:pPr>
      <w:bookmarkStart w:id="44" w:name="_Toc511909614"/>
      <w:r>
        <w:rPr>
          <w:rFonts w:hint="eastAsia" w:ascii="方正小标宋_GBK" w:hAnsi="宋体" w:eastAsia="方正小标宋_GBK"/>
          <w:b w:val="0"/>
          <w:sz w:val="36"/>
          <w:szCs w:val="30"/>
        </w:rPr>
        <w:t>第四篇  询价项目服务需求</w:t>
      </w:r>
      <w:bookmarkEnd w:id="43"/>
      <w:bookmarkEnd w:id="44"/>
    </w:p>
    <w:p>
      <w:pPr>
        <w:pStyle w:val="4"/>
        <w:spacing w:before="0" w:after="0" w:line="440" w:lineRule="exact"/>
        <w:rPr>
          <w:rFonts w:ascii="方正仿宋_GBK" w:hAnsi="宋体" w:eastAsia="方正仿宋_GBK"/>
          <w:sz w:val="24"/>
          <w:szCs w:val="24"/>
        </w:rPr>
      </w:pPr>
      <w:bookmarkStart w:id="45" w:name="_Toc344475120"/>
      <w:bookmarkStart w:id="46" w:name="_Toc511909615"/>
      <w:bookmarkStart w:id="47" w:name="_Toc11641055"/>
      <w:bookmarkStart w:id="48" w:name="_Toc12789059"/>
      <w:r>
        <w:rPr>
          <w:rFonts w:hint="eastAsia" w:ascii="方正仿宋_GBK" w:hAnsi="宋体" w:eastAsia="方正仿宋_GBK"/>
          <w:sz w:val="24"/>
          <w:szCs w:val="24"/>
        </w:rPr>
        <w:t>一、交货时间、地点及验收方式</w:t>
      </w:r>
      <w:bookmarkEnd w:id="45"/>
      <w:bookmarkEnd w:id="46"/>
    </w:p>
    <w:p>
      <w:pPr>
        <w:pStyle w:val="35"/>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（一）合作期限：壹年。</w:t>
      </w:r>
    </w:p>
    <w:p>
      <w:pPr>
        <w:pStyle w:val="35"/>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（二）交货时间及地点</w:t>
      </w:r>
    </w:p>
    <w:p>
      <w:pPr>
        <w:pStyle w:val="35"/>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交货时间：合同签订后，按采购人需求进行供货。</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交货地点：采购人指定地点。</w:t>
      </w:r>
    </w:p>
    <w:p>
      <w:pPr>
        <w:pStyle w:val="35"/>
        <w:spacing w:line="40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（三）验收方式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1．货物到达现场后，成交供应商应在使用单位人员在场情况下当面开箱，共同清点、检查外观，作出开箱记录，双方签字确认；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2．成交供应商应保证货物到达采购人所在地完好无损，如有缺漏、损坏，由供应商负责调换、补齐或赔偿；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3．成交供应商应提供完备的技术资料、装箱单和合格证等，并派遣专业技术人员进行现场安装调试。验收合格条件如下：</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3.1 设备技术参数与采购合同一致，性能指标达到规定的标准；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3.2 货物技术资料、装箱单、合格证等资料齐全；</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3.3 在系统试运行期间所出现的问题得到解决，并运行正常；</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3.4 在规定时间内完成交货并验收，并经采购人确认。</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4．产品在安装调试并试运行符合要求后，才作为最终验收；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5．供应商提供的货物未达到招标文件规定要求，且对采购人造成损失的，由供应商承担一切责任，并赔偿所造成的损失；</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6．大型或者复杂的政府采购项目，采购人应当邀请国家认可的质量检测机构参加验收工作；</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7．采购人需要制造商对成交供应商交付的产品（包括质量、技术参数等）进行确认的，制造商应予以配合，并出具书面意见。</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 按医院实际使用需求量供货结算。</w:t>
      </w:r>
    </w:p>
    <w:p>
      <w:pPr>
        <w:pStyle w:val="4"/>
        <w:spacing w:before="0" w:after="0" w:line="400" w:lineRule="exact"/>
        <w:rPr>
          <w:rFonts w:ascii="方正仿宋_GBK" w:hAnsi="宋体" w:eastAsia="方正仿宋_GBK"/>
          <w:sz w:val="24"/>
          <w:szCs w:val="24"/>
        </w:rPr>
      </w:pPr>
      <w:bookmarkStart w:id="49" w:name="_Toc344475121"/>
      <w:bookmarkStart w:id="50" w:name="_Toc511909616"/>
      <w:r>
        <w:rPr>
          <w:rFonts w:hint="eastAsia" w:ascii="方正仿宋_GBK" w:hAnsi="宋体" w:eastAsia="方正仿宋_GBK"/>
          <w:sz w:val="24"/>
          <w:szCs w:val="24"/>
        </w:rPr>
        <w:t>二、质量保证及服务</w:t>
      </w:r>
      <w:bookmarkEnd w:id="49"/>
      <w:bookmarkEnd w:id="50"/>
      <w:r>
        <w:rPr>
          <w:rFonts w:hint="eastAsia" w:ascii="方正仿宋_GBK" w:hAnsi="宋体" w:eastAsia="方正仿宋_GBK"/>
          <w:sz w:val="24"/>
          <w:szCs w:val="24"/>
        </w:rPr>
        <w:t>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（一）质量要求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1.中标公司按相关法规提供公司及供货产品的相关有效合法的资格、资质等证明文件。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2.中标公司保证所供货为全新产品，产品质量、功能、性能、安全、有效必须符合国家规范要求。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3.中标公司须保障库存产品的有效期，及时并无条件更换临界（3月内）产品。</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（二）服务要求</w:t>
      </w:r>
    </w:p>
    <w:p>
      <w:pPr>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中标公司需在合川城区内有办事机构，接到医院使用部门的供货通知后须在</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小时内按使用部门供货数量及送货地点要求供货。</w:t>
      </w:r>
    </w:p>
    <w:p>
      <w:pPr>
        <w:pStyle w:val="4"/>
        <w:spacing w:before="0" w:after="0" w:line="400" w:lineRule="exact"/>
        <w:rPr>
          <w:rFonts w:ascii="方正仿宋_GBK" w:hAnsi="宋体" w:eastAsia="方正仿宋_GBK"/>
          <w:sz w:val="24"/>
          <w:szCs w:val="24"/>
        </w:rPr>
      </w:pPr>
      <w:bookmarkStart w:id="51" w:name="_Toc511909617"/>
      <w:bookmarkStart w:id="52" w:name="_Toc344475122"/>
      <w:r>
        <w:rPr>
          <w:rFonts w:hint="eastAsia" w:ascii="方正仿宋_GBK" w:hAnsi="宋体" w:eastAsia="方正仿宋_GBK"/>
          <w:sz w:val="24"/>
          <w:szCs w:val="24"/>
        </w:rPr>
        <w:t>三、报价要求</w:t>
      </w:r>
      <w:bookmarkEnd w:id="51"/>
    </w:p>
    <w:p>
      <w:pPr>
        <w:spacing w:line="400" w:lineRule="exact"/>
        <w:ind w:firstLine="482" w:firstLineChars="200"/>
        <w:rPr>
          <w:rFonts w:ascii="方正仿宋_GBK" w:hAnsi="宋体" w:eastAsia="方正仿宋_GBK"/>
          <w:b/>
          <w:sz w:val="24"/>
          <w:szCs w:val="24"/>
        </w:rPr>
      </w:pPr>
      <w:bookmarkStart w:id="53" w:name="_Toc511909618"/>
      <w:r>
        <w:rPr>
          <w:rFonts w:ascii="方正仿宋_GBK" w:hAnsi="宋体" w:eastAsia="方正仿宋_GBK"/>
          <w:b/>
          <w:sz w:val="24"/>
          <w:szCs w:val="24"/>
        </w:rPr>
        <w:t>在满足招标文件要求的前提下分包报价。报价采取报折扣率的方式，折扣率低的中标，折扣率填写说明（实际采购价=医院限价X折扣率），折扣率不得高于100%，否则为无效标。报价实行包干（包括快递、人工、运输、安装、税费、管理费、培训等一切费用）</w:t>
      </w:r>
    </w:p>
    <w:p>
      <w:pPr>
        <w:spacing w:line="400" w:lineRule="exact"/>
        <w:ind w:firstLine="482" w:firstLineChars="200"/>
        <w:rPr>
          <w:rFonts w:hint="eastAsia" w:ascii="方正仿宋_GBK" w:hAnsi="宋体" w:eastAsia="方正仿宋_GBK"/>
          <w:b/>
          <w:sz w:val="24"/>
          <w:szCs w:val="24"/>
        </w:rPr>
      </w:pPr>
      <w:r>
        <w:rPr>
          <w:rFonts w:hint="eastAsia" w:ascii="方正仿宋_GBK" w:hAnsi="宋体" w:eastAsia="方正仿宋_GBK"/>
          <w:b/>
          <w:sz w:val="24"/>
          <w:szCs w:val="24"/>
        </w:rPr>
        <w:t>询价报价包括完成本项目所需的设备或货物购买（制造）费、辅材费、运输费、装卸费、安装调试费、培训费及各种应纳的税费。因成交供应商自身原因造成漏报、少报皆由其自行承担责任，采购人不再补偿。</w:t>
      </w:r>
    </w:p>
    <w:p>
      <w:pPr>
        <w:pStyle w:val="4"/>
        <w:spacing w:before="0" w:after="0" w:line="400" w:lineRule="exact"/>
        <w:rPr>
          <w:rFonts w:ascii="方正仿宋_GBK" w:eastAsia="方正仿宋_GBK"/>
          <w:sz w:val="24"/>
          <w:szCs w:val="24"/>
        </w:rPr>
      </w:pPr>
      <w:r>
        <w:rPr>
          <w:rFonts w:hint="eastAsia" w:ascii="方正仿宋_GBK" w:eastAsia="方正仿宋_GBK"/>
          <w:sz w:val="24"/>
          <w:szCs w:val="24"/>
          <w:lang w:val="en-US" w:eastAsia="zh-CN"/>
        </w:rPr>
        <w:t>四、</w:t>
      </w:r>
      <w:r>
        <w:rPr>
          <w:rFonts w:hint="eastAsia" w:ascii="方正仿宋_GBK" w:eastAsia="方正仿宋_GBK"/>
          <w:sz w:val="24"/>
          <w:szCs w:val="24"/>
        </w:rPr>
        <w:t>履约保证金</w:t>
      </w:r>
    </w:p>
    <w:p>
      <w:pPr>
        <w:spacing w:line="400" w:lineRule="exact"/>
        <w:ind w:firstLine="482" w:firstLineChars="200"/>
        <w:rPr>
          <w:rFonts w:hint="eastAsia" w:ascii="方正仿宋_GBK" w:hAnsi="宋体" w:eastAsia="方正仿宋_GBK"/>
          <w:b/>
          <w:color w:val="FF0000"/>
          <w:sz w:val="24"/>
          <w:szCs w:val="24"/>
        </w:rPr>
      </w:pPr>
      <w:r>
        <w:rPr>
          <w:rFonts w:hint="eastAsia" w:ascii="方正仿宋_GBK" w:hAnsi="宋体" w:eastAsia="方正仿宋_GBK"/>
          <w:b/>
          <w:color w:val="FF0000"/>
          <w:sz w:val="24"/>
          <w:szCs w:val="24"/>
        </w:rPr>
        <w:t>中标公司应于签订合同前向院方支付履约保证金5000.00 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 15个工作日内将履约保证金全额无息退还中标公司。</w:t>
      </w:r>
    </w:p>
    <w:p>
      <w:pPr>
        <w:spacing w:line="400" w:lineRule="exact"/>
        <w:rPr>
          <w:rFonts w:ascii="方正仿宋_GBK" w:hAnsi="宋体" w:eastAsia="方正仿宋_GBK"/>
          <w:sz w:val="24"/>
          <w:szCs w:val="24"/>
        </w:rPr>
      </w:pPr>
      <w:r>
        <w:rPr>
          <w:rFonts w:hint="eastAsia" w:ascii="方正仿宋_GBK" w:hAnsi="Times New Roman" w:eastAsia="方正仿宋_GBK" w:cs="Times New Roman"/>
          <w:b/>
          <w:kern w:val="2"/>
          <w:sz w:val="24"/>
          <w:szCs w:val="24"/>
          <w:lang w:val="en-US" w:eastAsia="zh-CN" w:bidi="ar-SA"/>
        </w:rPr>
        <w:t>五、付款方式</w:t>
      </w:r>
      <w:bookmarkStart w:id="54" w:name="_Toc344475123"/>
      <w:bookmarkStart w:id="55" w:name="_Toc511909619"/>
      <w:bookmarkEnd w:id="52"/>
      <w:bookmarkEnd w:id="53"/>
      <w:r>
        <w:rPr>
          <w:rFonts w:hint="eastAsia" w:ascii="方正仿宋_GBK" w:hAnsi="Times New Roman" w:eastAsia="方正仿宋_GBK" w:cs="Times New Roman"/>
          <w:b/>
          <w:kern w:val="2"/>
          <w:sz w:val="24"/>
          <w:szCs w:val="24"/>
          <w:lang w:val="en-US" w:eastAsia="zh-CN" w:bidi="ar-SA"/>
        </w:rPr>
        <w:t xml:space="preserve"> </w:t>
      </w:r>
      <w:r>
        <w:rPr>
          <w:rFonts w:hint="eastAsia" w:ascii="方正仿宋_GBK" w:hAnsi="宋体" w:eastAsia="方正仿宋_GBK"/>
          <w:sz w:val="24"/>
          <w:szCs w:val="24"/>
        </w:rPr>
        <w:t xml:space="preserve"> </w:t>
      </w:r>
    </w:p>
    <w:p>
      <w:pPr>
        <w:pStyle w:val="4"/>
        <w:spacing w:before="0" w:after="0" w:line="400" w:lineRule="exact"/>
        <w:ind w:firstLine="361" w:firstLineChars="150"/>
        <w:rPr>
          <w:rFonts w:ascii="方正仿宋_GBK" w:hAnsi="宋体" w:eastAsia="方正仿宋_GBK"/>
          <w:color w:val="FF0000"/>
          <w:sz w:val="24"/>
          <w:szCs w:val="24"/>
        </w:rPr>
      </w:pPr>
      <w:r>
        <w:rPr>
          <w:rFonts w:hint="eastAsia" w:ascii="方正仿宋_GBK" w:hAnsi="宋体" w:eastAsia="方正仿宋_GBK"/>
          <w:color w:val="FF0000"/>
          <w:sz w:val="24"/>
          <w:szCs w:val="24"/>
        </w:rPr>
        <w:t>中标公司向院方出具签收或收货证明，双方确认结算结果无误的 3个月后，院方10个工作日内一次性付清确认量的全部货款。</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六</w:t>
      </w:r>
      <w:r>
        <w:rPr>
          <w:rFonts w:hint="eastAsia" w:ascii="方正仿宋_GBK" w:hAnsi="宋体" w:eastAsia="方正仿宋_GBK"/>
          <w:sz w:val="24"/>
          <w:szCs w:val="24"/>
        </w:rPr>
        <w:t>、知识产权</w:t>
      </w:r>
      <w:bookmarkEnd w:id="54"/>
      <w:bookmarkEnd w:id="55"/>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注：（若涉及软件开发等服务类项目知识产权的，知识产权归采购人所有）。</w:t>
      </w:r>
    </w:p>
    <w:p>
      <w:pPr>
        <w:pStyle w:val="4"/>
        <w:spacing w:before="0" w:after="0" w:line="400" w:lineRule="exact"/>
        <w:rPr>
          <w:rFonts w:ascii="方正仿宋_GBK" w:hAnsi="宋体" w:eastAsia="方正仿宋_GBK"/>
          <w:sz w:val="24"/>
          <w:szCs w:val="24"/>
        </w:rPr>
      </w:pPr>
      <w:bookmarkStart w:id="56" w:name="_Toc511909620"/>
      <w:r>
        <w:rPr>
          <w:rFonts w:hint="eastAsia" w:ascii="方正仿宋_GBK" w:hAnsi="宋体" w:eastAsia="方正仿宋_GBK"/>
          <w:sz w:val="24"/>
          <w:szCs w:val="24"/>
          <w:lang w:val="en-US" w:eastAsia="zh-CN"/>
        </w:rPr>
        <w:t>七</w:t>
      </w:r>
      <w:r>
        <w:rPr>
          <w:rFonts w:hint="eastAsia" w:ascii="方正仿宋_GBK" w:hAnsi="宋体" w:eastAsia="方正仿宋_GBK"/>
          <w:sz w:val="24"/>
          <w:szCs w:val="24"/>
        </w:rPr>
        <w:t>、</w:t>
      </w:r>
      <w:bookmarkStart w:id="57" w:name="_Toc344475125"/>
      <w:r>
        <w:rPr>
          <w:rFonts w:hint="eastAsia" w:ascii="方正仿宋_GBK" w:hAnsi="宋体" w:eastAsia="方正仿宋_GBK"/>
          <w:sz w:val="24"/>
          <w:szCs w:val="24"/>
        </w:rPr>
        <w:t>其他</w:t>
      </w:r>
      <w:bookmarkEnd w:id="56"/>
    </w:p>
    <w:bookmarkEnd w:id="57"/>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（一）供应商必须在响应文件中对以上条款和服务承诺明确列出，承诺内容必须达到本篇及询价其他条款的要求。</w:t>
      </w:r>
    </w:p>
    <w:p>
      <w:pPr>
        <w:snapToGrid w:val="0"/>
        <w:spacing w:line="400" w:lineRule="exact"/>
        <w:ind w:firstLine="540"/>
        <w:rPr>
          <w:rFonts w:ascii="方正仿宋_GBK" w:eastAsia="方正仿宋_GBK"/>
          <w:sz w:val="24"/>
          <w:szCs w:val="24"/>
        </w:rPr>
      </w:pPr>
      <w:r>
        <w:rPr>
          <w:rFonts w:hint="eastAsia" w:ascii="方正仿宋_GBK" w:hAnsi="宋体" w:eastAsia="方正仿宋_GBK"/>
          <w:sz w:val="24"/>
          <w:szCs w:val="24"/>
        </w:rPr>
        <w:t>（二）其他未尽事宜由供需双方在采购合同中详细约定。</w:t>
      </w:r>
    </w:p>
    <w:p>
      <w:pPr>
        <w:pStyle w:val="3"/>
        <w:spacing w:before="0" w:after="0" w:line="360" w:lineRule="auto"/>
        <w:jc w:val="center"/>
        <w:rPr>
          <w:rFonts w:ascii="方正小标宋_GBK" w:hAnsi="宋体" w:eastAsia="方正小标宋_GBK"/>
          <w:b w:val="0"/>
          <w:sz w:val="36"/>
          <w:szCs w:val="30"/>
        </w:rPr>
      </w:pPr>
      <w:r>
        <w:rPr>
          <w:rFonts w:ascii="宋体" w:hAnsi="宋体" w:eastAsia="宋体"/>
          <w:sz w:val="36"/>
          <w:szCs w:val="30"/>
        </w:rPr>
        <w:br w:type="page"/>
      </w:r>
      <w:bookmarkStart w:id="58" w:name="_Toc511909621"/>
      <w:r>
        <w:rPr>
          <w:rFonts w:hint="eastAsia" w:ascii="方正小标宋_GBK" w:hAnsi="宋体" w:eastAsia="方正小标宋_GBK"/>
          <w:b w:val="0"/>
          <w:sz w:val="36"/>
          <w:szCs w:val="30"/>
        </w:rPr>
        <w:t xml:space="preserve">第五篇  </w:t>
      </w:r>
      <w:bookmarkEnd w:id="47"/>
      <w:bookmarkEnd w:id="48"/>
      <w:r>
        <w:rPr>
          <w:rFonts w:hint="eastAsia" w:ascii="方正小标宋_GBK" w:hAnsi="宋体" w:eastAsia="方正小标宋_GBK"/>
          <w:b w:val="0"/>
          <w:sz w:val="36"/>
          <w:szCs w:val="30"/>
        </w:rPr>
        <w:t>合同草案条款</w:t>
      </w:r>
      <w:bookmarkEnd w:id="58"/>
    </w:p>
    <w:p>
      <w:pPr>
        <w:snapToGrid w:val="0"/>
        <w:spacing w:line="380" w:lineRule="exact"/>
        <w:ind w:firstLine="600" w:firstLineChars="250"/>
        <w:outlineLvl w:val="0"/>
        <w:rPr>
          <w:rFonts w:ascii="方正仿宋_GBK" w:hAnsi="宋体" w:eastAsia="方正仿宋_GBK"/>
          <w:bCs/>
          <w:sz w:val="24"/>
        </w:rPr>
      </w:pPr>
      <w:r>
        <w:rPr>
          <w:rFonts w:hint="eastAsia" w:ascii="方正仿宋_GBK" w:hAnsi="宋体" w:eastAsia="方正仿宋_GBK"/>
          <w:bCs/>
          <w:sz w:val="24"/>
        </w:rPr>
        <w:t>一、定义</w:t>
      </w:r>
    </w:p>
    <w:p>
      <w:pPr>
        <w:snapToGrid w:val="0"/>
        <w:spacing w:line="380" w:lineRule="exact"/>
        <w:ind w:firstLine="360" w:firstLineChars="150"/>
        <w:outlineLvl w:val="0"/>
        <w:rPr>
          <w:rFonts w:ascii="方正仿宋_GBK" w:hAnsi="宋体" w:eastAsia="方正仿宋_GBK"/>
          <w:bCs/>
          <w:sz w:val="24"/>
        </w:rPr>
      </w:pPr>
      <w:bookmarkStart w:id="85" w:name="_GoBack"/>
      <w:r>
        <w:rPr>
          <w:rFonts w:hint="eastAsia" w:ascii="方正仿宋_GBK" w:hAnsi="宋体" w:eastAsia="方正仿宋_GBK"/>
          <w:bCs/>
          <w:sz w:val="24"/>
        </w:rPr>
        <w:t>（一）甲方（需方）即采购人，是指通过询价采购，接受合同货物及服务的各级国家机</w:t>
      </w:r>
      <w:bookmarkEnd w:id="85"/>
      <w:r>
        <w:rPr>
          <w:rFonts w:hint="eastAsia" w:ascii="方正仿宋_GBK" w:hAnsi="宋体" w:eastAsia="方正仿宋_GBK"/>
          <w:bCs/>
          <w:sz w:val="24"/>
        </w:rPr>
        <w:t>关、事业单位和团体组织。</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（二）乙方（供方）即成交供应商，是指成交后提供合同货物和服务的自然人、法人及其他组织。</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（三）合同是指由甲乙双方按照询价文件和响应文件的实质性内容，通过协商一致达成的书面协议。</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（四）合同价格指以成交价格为依据，在供方全面履行合同义务后，需方（或财政部门）应支付给供方的金额。</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（五）技术资料是指合同货物及其相关的设计、制造、监造、检验、验收等文件（包括图纸、各种文字说明、标准）。</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二、货物内容</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合同包括以下内容：货物名称、型号规格、技术参数、数量（单位）等内容。</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三、合同价格</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（一）合同价格即合同总价。</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（二）合同价格包括合同货物、技术资料、合同货物的税费、运杂费、保险费、包装费、装卸费及与货物有关的供方应纳的税费，所有税费由乙方负担。</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（三）合同货物单价为不变价。</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四、转包或分包</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（一）本合同范围的货物，应由乙方直接供应，不得转让他人供应；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（二）非经甲方书面同意，乙方不得将本合同范围的货物全部或部分分包给他人供应；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（三）如有转让和未经甲方同意的分包行为，甲方有权解除合同，没收履约保证金并追究乙方的违约责任。</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五、质量保证及售后服务</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（一）乙方应按询价文件规定的货物性能、技术要求、质量标准向甲方提供未经使用的全新产品。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（二）乙方提供的货物在质保期内因货物本身的质量问题发生故障，乙方应负责免费更换。对达不到技术要求者，根据实际情况，经双方协商，可按以下办法处理：</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1.更换：由乙方承担所发生的全部费用。</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2.贬值处理：由甲乙双方合议定价。</w:t>
      </w:r>
    </w:p>
    <w:p>
      <w:pPr>
        <w:snapToGrid w:val="0"/>
        <w:spacing w:line="380" w:lineRule="exact"/>
        <w:ind w:firstLine="480" w:firstLineChars="200"/>
        <w:outlineLvl w:val="0"/>
        <w:rPr>
          <w:rFonts w:ascii="方正仿宋_GBK" w:hAnsi="宋体" w:eastAsia="方正仿宋_GBK"/>
          <w:bCs/>
          <w:sz w:val="24"/>
        </w:rPr>
      </w:pPr>
      <w:r>
        <w:rPr>
          <w:rFonts w:hint="eastAsia" w:ascii="方正仿宋_GBK" w:hAnsi="宋体" w:eastAsia="方正仿宋_GBK"/>
          <w:bCs/>
          <w:sz w:val="24"/>
        </w:rPr>
        <w:t>3.退货处理：乙方应退还甲方支付的合同款，同时应承担该货物的直接费用（运输、保险、检验、货款利息及银行手续费等）。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（三）如在使用过程中发生质量问题，乙方应同本项目“第四篇 询价项目服务需求”对质量保证及售后服务内容的约定。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（四）在质保期内，乙方应对货物出现的质量及安全问题负责处理解决并承担一切费用。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六、付款</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（一）本合同使用货币币制如未作特别说明均为人民币。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（二）付款方式：银行转账、现金支票。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（三）付款方法：同本项目“第四篇 询价项目服务需求”中关于付款方式的约定。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七、检查验收</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（一）供方应随货物提供合格证和质量证明文件，如是国外进口的货物还须提供入关证明。</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（二）货物验收</w:t>
      </w:r>
    </w:p>
    <w:p>
      <w:pPr>
        <w:adjustRightInd w:val="0"/>
        <w:snapToGrid w:val="0"/>
        <w:spacing w:line="380" w:lineRule="exact"/>
        <w:ind w:firstLine="480" w:firstLineChars="200"/>
        <w:rPr>
          <w:rFonts w:ascii="方正仿宋_GBK" w:hAnsi="宋体" w:eastAsia="方正仿宋_GBK"/>
          <w:sz w:val="24"/>
        </w:rPr>
      </w:pPr>
      <w:r>
        <w:rPr>
          <w:rFonts w:hint="eastAsia" w:ascii="方正仿宋_GBK" w:hAnsi="宋体" w:eastAsia="方正仿宋_GBK"/>
          <w:sz w:val="24"/>
        </w:rPr>
        <w:t>供方所交货物的各种质量指标不得低于供方提供样品的质量指标（无样品时按供方响应文件中所提供的“技术文件”执行），售后服务质量要求按照询价文件和响应文件的内容执行。供方交货时，需方可根据需要随机抽取一部分货物送有关权威检测部门检测，如检测不合格，供方负责赔偿需方一切损失。</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（三）货物验收报告应由需方、供方经办人签字，并加盖双方公章，以此作为支付凭据。</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八、索赔</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供方对货物与合同要求不符负有责任，并且需方已于规定交货内和质量保证期内提出索赔，供方应按需方同意的下述一种或多种方法解决索赔事宜。</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（二）根据货物的疵劣和受损程度以及需方遭受损失的金额，经双方同意降低货物价格。</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九、知识产权</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（一）甲方在中华人民共和国境内使用乙方提供的货物及服务时免受第三方提出的侵犯其专利权或其它知识产权的起诉。如果第三方提出侵权指控，乙方承担由此而引起的一切法律责任和费用。</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（二）若涉及软件开发等服务类项目知识产权的，知识产权归采购人所有。</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十、合同争议的解决</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（一）当事人友好协商达成一致</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（二）在60天内当事人协商不能达成协议的，可提请采购人当地仲裁机构仲裁。</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十一、违约责任</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按《中华人民共和国合同法》、《中华人民共和国政府采购法》有关条款，或由供需双方约定。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十二、合同生效及其它</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（一）合同生效及其效力应符合《中华人民共和国合同法》有关规定。</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（二）合同应经当事人法定代表人或委托代理人签字，加盖双方合同专用章或公章。</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（三）合同所包括附件，是合同不可分割的一部分，具有同等法法律效力。</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（四）合同需提供担保的，按《中华人民共和国担保法》规定执行。</w:t>
      </w:r>
    </w:p>
    <w:p>
      <w:pPr>
        <w:snapToGrid w:val="0"/>
        <w:spacing w:line="380" w:lineRule="exact"/>
        <w:ind w:firstLine="360" w:firstLineChars="150"/>
        <w:outlineLvl w:val="0"/>
        <w:rPr>
          <w:rFonts w:ascii="方正仿宋_GBK" w:hAnsi="宋体" w:eastAsia="方正仿宋_GBK"/>
          <w:bCs/>
          <w:sz w:val="24"/>
        </w:rPr>
      </w:pPr>
      <w:r>
        <w:rPr>
          <w:rFonts w:hint="eastAsia" w:ascii="方正仿宋_GBK" w:hAnsi="宋体" w:eastAsia="方正仿宋_GBK"/>
          <w:bCs/>
          <w:sz w:val="24"/>
        </w:rPr>
        <w:t>（五）本合同条件未尽事宜依照《中华人民共和国合同法》，由供需双方共同协商确定。</w:t>
      </w:r>
    </w:p>
    <w:p>
      <w:pPr>
        <w:snapToGrid w:val="0"/>
        <w:spacing w:line="360" w:lineRule="auto"/>
        <w:ind w:firstLine="570"/>
        <w:rPr>
          <w:rFonts w:ascii="宋体" w:hAnsi="宋体"/>
          <w:sz w:val="24"/>
          <w:szCs w:val="24"/>
        </w:rPr>
        <w:sectPr>
          <w:pgSz w:w="11907" w:h="16840"/>
          <w:pgMar w:top="1134" w:right="1191" w:bottom="1134" w:left="1304" w:header="964" w:footer="992" w:gutter="0"/>
          <w:pgNumType w:fmt="numberInDash"/>
          <w:cols w:space="720" w:num="1"/>
          <w:docGrid w:linePitch="312" w:charSpace="0"/>
        </w:sectPr>
      </w:pPr>
    </w:p>
    <w:p>
      <w:pPr>
        <w:rPr>
          <w:rFonts w:ascii="方正仿宋_GBK" w:eastAsia="方正仿宋_GBK"/>
          <w:sz w:val="24"/>
        </w:rPr>
      </w:pPr>
      <w:bookmarkStart w:id="59" w:name="_Toc148265480"/>
      <w:bookmarkStart w:id="60" w:name="_Toc303945820"/>
      <w:r>
        <w:rPr>
          <w:rFonts w:hint="eastAsia" w:ascii="方正仿宋_GBK" w:eastAsia="方正仿宋_GBK"/>
          <w:sz w:val="24"/>
        </w:rPr>
        <w:t>附页：合同格式</w:t>
      </w:r>
      <w:bookmarkEnd w:id="59"/>
      <w:bookmarkEnd w:id="60"/>
    </w:p>
    <w:p>
      <w:pPr>
        <w:spacing w:line="500" w:lineRule="exact"/>
        <w:jc w:val="center"/>
        <w:rPr>
          <w:rFonts w:ascii="方正仿宋_GBK" w:eastAsia="方正仿宋_GBK"/>
          <w:b/>
          <w:sz w:val="44"/>
        </w:rPr>
      </w:pPr>
      <w:r>
        <w:rPr>
          <w:rFonts w:hint="eastAsia" w:ascii="方正仿宋_GBK" w:eastAsia="方正仿宋_GBK"/>
          <w:b/>
          <w:sz w:val="44"/>
        </w:rPr>
        <w:t>合同</w:t>
      </w:r>
    </w:p>
    <w:p>
      <w:pPr>
        <w:spacing w:line="500" w:lineRule="exact"/>
        <w:jc w:val="center"/>
        <w:rPr>
          <w:rFonts w:ascii="方正仿宋_GBK" w:eastAsia="方正仿宋_GBK"/>
        </w:rPr>
      </w:pPr>
      <w:r>
        <w:rPr>
          <w:rFonts w:hint="eastAsia" w:ascii="方正仿宋_GBK" w:eastAsia="方正仿宋_GBK"/>
        </w:rPr>
        <w:t>（采购项目编号：     ）</w:t>
      </w:r>
    </w:p>
    <w:p>
      <w:pPr>
        <w:spacing w:line="500" w:lineRule="exact"/>
        <w:rPr>
          <w:rFonts w:ascii="方正仿宋_GBK" w:eastAsia="方正仿宋_GBK"/>
          <w:sz w:val="24"/>
        </w:rPr>
      </w:pPr>
      <w:r>
        <w:rPr>
          <w:rFonts w:hint="eastAsia" w:ascii="方正仿宋_GBK" w:eastAsia="方正仿宋_GBK"/>
          <w:sz w:val="24"/>
        </w:rPr>
        <w:t>甲方（需方）：___________________________      计价单位：____________</w:t>
      </w:r>
    </w:p>
    <w:p>
      <w:pPr>
        <w:spacing w:line="500" w:lineRule="exact"/>
        <w:rPr>
          <w:rFonts w:ascii="方正仿宋_GBK" w:eastAsia="方正仿宋_GBK"/>
          <w:sz w:val="24"/>
        </w:rPr>
      </w:pPr>
      <w:r>
        <w:rPr>
          <w:rFonts w:hint="eastAsia" w:ascii="方正仿宋_GBK" w:eastAsia="方正仿宋_GBK"/>
          <w:sz w:val="24"/>
        </w:rPr>
        <w:t>乙方（供方）：___________________________      计量单位：_____________</w:t>
      </w:r>
    </w:p>
    <w:p>
      <w:pPr>
        <w:spacing w:line="500" w:lineRule="exact"/>
        <w:rPr>
          <w:rFonts w:ascii="方正仿宋_GBK" w:eastAsia="方正仿宋_GBK"/>
          <w:sz w:val="24"/>
        </w:rPr>
      </w:pPr>
    </w:p>
    <w:p>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30"/>
        <w:gridCol w:w="1741"/>
        <w:gridCol w:w="984"/>
        <w:gridCol w:w="873"/>
        <w:gridCol w:w="899"/>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Height w:val="452" w:hRule="atLeast"/>
        </w:trPr>
        <w:tc>
          <w:tcPr>
            <w:tcW w:w="1330" w:type="dxa"/>
            <w:vAlign w:val="center"/>
          </w:tcPr>
          <w:p>
            <w:pPr>
              <w:spacing w:line="500" w:lineRule="exact"/>
              <w:jc w:val="center"/>
              <w:rPr>
                <w:rFonts w:ascii="方正仿宋_GBK" w:eastAsia="方正仿宋_GBK"/>
                <w:sz w:val="24"/>
              </w:rPr>
            </w:pPr>
            <w:r>
              <w:rPr>
                <w:rFonts w:hint="eastAsia" w:ascii="方正仿宋_GBK" w:eastAsia="方正仿宋_GBK"/>
                <w:sz w:val="24"/>
              </w:rPr>
              <w:t>商品名称</w:t>
            </w:r>
          </w:p>
        </w:tc>
        <w:tc>
          <w:tcPr>
            <w:tcW w:w="1741" w:type="dxa"/>
            <w:vAlign w:val="center"/>
          </w:tcPr>
          <w:p>
            <w:pPr>
              <w:spacing w:line="500" w:lineRule="exact"/>
              <w:jc w:val="center"/>
              <w:rPr>
                <w:rFonts w:ascii="方正仿宋_GBK" w:eastAsia="方正仿宋_GBK"/>
                <w:sz w:val="24"/>
              </w:rPr>
            </w:pPr>
            <w:r>
              <w:rPr>
                <w:rFonts w:hint="eastAsia" w:ascii="方正仿宋_GBK" w:eastAsia="方正仿宋_GBK"/>
                <w:sz w:val="24"/>
              </w:rPr>
              <w:t>规格型号</w:t>
            </w:r>
          </w:p>
        </w:tc>
        <w:tc>
          <w:tcPr>
            <w:tcW w:w="984" w:type="dxa"/>
            <w:vAlign w:val="center"/>
          </w:tcPr>
          <w:p>
            <w:pPr>
              <w:spacing w:line="500" w:lineRule="exact"/>
              <w:jc w:val="center"/>
              <w:rPr>
                <w:rFonts w:ascii="方正仿宋_GBK" w:eastAsia="方正仿宋_GBK"/>
                <w:sz w:val="24"/>
              </w:rPr>
            </w:pPr>
            <w:r>
              <w:rPr>
                <w:rFonts w:hint="eastAsia" w:ascii="方正仿宋_GBK" w:eastAsia="方正仿宋_GBK"/>
                <w:sz w:val="24"/>
              </w:rPr>
              <w:t>数量</w:t>
            </w:r>
          </w:p>
        </w:tc>
        <w:tc>
          <w:tcPr>
            <w:tcW w:w="873" w:type="dxa"/>
            <w:vAlign w:val="center"/>
          </w:tcPr>
          <w:p>
            <w:pPr>
              <w:spacing w:line="500" w:lineRule="exact"/>
              <w:jc w:val="center"/>
              <w:rPr>
                <w:rFonts w:ascii="方正仿宋_GBK" w:eastAsia="方正仿宋_GBK"/>
                <w:sz w:val="24"/>
              </w:rPr>
            </w:pPr>
            <w:r>
              <w:rPr>
                <w:rFonts w:hint="eastAsia" w:ascii="方正仿宋_GBK" w:eastAsia="方正仿宋_GBK"/>
                <w:sz w:val="24"/>
              </w:rPr>
              <w:t>单价</w:t>
            </w:r>
          </w:p>
        </w:tc>
        <w:tc>
          <w:tcPr>
            <w:tcW w:w="899" w:type="dxa"/>
            <w:vAlign w:val="center"/>
          </w:tcPr>
          <w:p>
            <w:pPr>
              <w:spacing w:line="500" w:lineRule="exact"/>
              <w:jc w:val="center"/>
              <w:rPr>
                <w:rFonts w:ascii="方正仿宋_GBK" w:eastAsia="方正仿宋_GBK"/>
                <w:sz w:val="24"/>
              </w:rPr>
            </w:pPr>
            <w:r>
              <w:rPr>
                <w:rFonts w:hint="eastAsia" w:ascii="方正仿宋_GBK" w:eastAsia="方正仿宋_GBK"/>
                <w:sz w:val="24"/>
              </w:rPr>
              <w:t>总价</w:t>
            </w:r>
          </w:p>
        </w:tc>
        <w:tc>
          <w:tcPr>
            <w:tcW w:w="1575" w:type="dxa"/>
            <w:vAlign w:val="center"/>
          </w:tcPr>
          <w:p>
            <w:pPr>
              <w:spacing w:line="500" w:lineRule="exact"/>
              <w:jc w:val="center"/>
              <w:rPr>
                <w:rFonts w:ascii="方正仿宋_GBK" w:eastAsia="方正仿宋_GBK"/>
                <w:sz w:val="24"/>
              </w:rPr>
            </w:pPr>
            <w:r>
              <w:rPr>
                <w:rFonts w:hint="eastAsia" w:ascii="方正仿宋_GBK" w:eastAsia="方正仿宋_GBK"/>
                <w:sz w:val="24"/>
              </w:rPr>
              <w:t>交货时间</w:t>
            </w:r>
          </w:p>
        </w:tc>
        <w:tc>
          <w:tcPr>
            <w:tcW w:w="2211" w:type="dxa"/>
            <w:vAlign w:val="center"/>
          </w:tcPr>
          <w:p>
            <w:pPr>
              <w:spacing w:line="500" w:lineRule="exact"/>
              <w:jc w:val="center"/>
              <w:rPr>
                <w:rFonts w:ascii="方正仿宋_GBK" w:eastAsia="方正仿宋_GBK"/>
                <w:sz w:val="24"/>
              </w:rPr>
            </w:pPr>
            <w:r>
              <w:rPr>
                <w:rFonts w:hint="eastAsia" w:ascii="方正仿宋_GBK" w:eastAsia="方正仿宋_GBK"/>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ascii="方正仿宋_GBK" w:eastAsia="方正仿宋_GBK"/>
                <w:sz w:val="24"/>
              </w:rPr>
            </w:pPr>
          </w:p>
        </w:tc>
        <w:tc>
          <w:tcPr>
            <w:tcW w:w="1741" w:type="dxa"/>
            <w:tcBorders>
              <w:bottom w:val="single" w:color="auto" w:sz="4" w:space="0"/>
            </w:tcBorders>
            <w:vAlign w:val="center"/>
          </w:tcPr>
          <w:p>
            <w:pPr>
              <w:spacing w:line="500" w:lineRule="exact"/>
              <w:jc w:val="center"/>
              <w:rPr>
                <w:rFonts w:ascii="方正仿宋_GBK" w:eastAsia="方正仿宋_GBK"/>
                <w:sz w:val="24"/>
              </w:rPr>
            </w:pPr>
          </w:p>
        </w:tc>
        <w:tc>
          <w:tcPr>
            <w:tcW w:w="984" w:type="dxa"/>
            <w:tcBorders>
              <w:bottom w:val="single" w:color="auto" w:sz="4" w:space="0"/>
            </w:tcBorders>
            <w:vAlign w:val="center"/>
          </w:tcPr>
          <w:p>
            <w:pPr>
              <w:spacing w:line="500" w:lineRule="exact"/>
              <w:jc w:val="center"/>
              <w:rPr>
                <w:rFonts w:ascii="方正仿宋_GBK" w:eastAsia="方正仿宋_GBK"/>
                <w:sz w:val="24"/>
              </w:rPr>
            </w:pPr>
          </w:p>
        </w:tc>
        <w:tc>
          <w:tcPr>
            <w:tcW w:w="873" w:type="dxa"/>
            <w:tcBorders>
              <w:bottom w:val="single" w:color="auto" w:sz="4" w:space="0"/>
            </w:tcBorders>
            <w:vAlign w:val="center"/>
          </w:tcPr>
          <w:p>
            <w:pPr>
              <w:spacing w:line="500" w:lineRule="exact"/>
              <w:jc w:val="center"/>
              <w:rPr>
                <w:rFonts w:ascii="方正仿宋_GBK" w:eastAsia="方正仿宋_GBK"/>
                <w:sz w:val="24"/>
              </w:rPr>
            </w:pPr>
          </w:p>
        </w:tc>
        <w:tc>
          <w:tcPr>
            <w:tcW w:w="899" w:type="dxa"/>
            <w:tcBorders>
              <w:bottom w:val="single" w:color="auto" w:sz="4" w:space="0"/>
            </w:tcBorders>
            <w:vAlign w:val="center"/>
          </w:tcPr>
          <w:p>
            <w:pPr>
              <w:spacing w:line="500" w:lineRule="exact"/>
              <w:jc w:val="center"/>
              <w:rPr>
                <w:rFonts w:ascii="方正仿宋_GBK" w:eastAsia="方正仿宋_GBK"/>
                <w:sz w:val="24"/>
              </w:rPr>
            </w:pPr>
          </w:p>
        </w:tc>
        <w:tc>
          <w:tcPr>
            <w:tcW w:w="1575" w:type="dxa"/>
            <w:tcBorders>
              <w:bottom w:val="single" w:color="auto" w:sz="4" w:space="0"/>
            </w:tcBorders>
            <w:vAlign w:val="center"/>
          </w:tcPr>
          <w:p>
            <w:pPr>
              <w:spacing w:line="500" w:lineRule="exact"/>
              <w:jc w:val="center"/>
              <w:rPr>
                <w:rFonts w:ascii="方正仿宋_GBK" w:eastAsia="方正仿宋_GBK"/>
                <w:sz w:val="24"/>
              </w:rPr>
            </w:pPr>
          </w:p>
        </w:tc>
        <w:tc>
          <w:tcPr>
            <w:tcW w:w="2211" w:type="dxa"/>
            <w:tcBorders>
              <w:bottom w:val="single" w:color="auto" w:sz="4" w:space="0"/>
            </w:tcBorders>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trPr>
        <w:tc>
          <w:tcPr>
            <w:tcW w:w="1330" w:type="dxa"/>
            <w:vAlign w:val="center"/>
          </w:tcPr>
          <w:p>
            <w:pPr>
              <w:spacing w:line="500" w:lineRule="exact"/>
              <w:jc w:val="center"/>
              <w:rPr>
                <w:rFonts w:ascii="方正仿宋_GBK" w:eastAsia="方正仿宋_GBK"/>
                <w:sz w:val="24"/>
              </w:rPr>
            </w:pPr>
          </w:p>
        </w:tc>
        <w:tc>
          <w:tcPr>
            <w:tcW w:w="1741" w:type="dxa"/>
            <w:vAlign w:val="center"/>
          </w:tcPr>
          <w:p>
            <w:pPr>
              <w:spacing w:line="500" w:lineRule="exact"/>
              <w:jc w:val="center"/>
              <w:rPr>
                <w:rFonts w:ascii="方正仿宋_GBK" w:eastAsia="方正仿宋_GBK"/>
                <w:sz w:val="24"/>
              </w:rPr>
            </w:pPr>
          </w:p>
        </w:tc>
        <w:tc>
          <w:tcPr>
            <w:tcW w:w="984" w:type="dxa"/>
            <w:vAlign w:val="center"/>
          </w:tcPr>
          <w:p>
            <w:pPr>
              <w:spacing w:line="500" w:lineRule="exact"/>
              <w:jc w:val="center"/>
              <w:rPr>
                <w:rFonts w:ascii="方正仿宋_GBK" w:eastAsia="方正仿宋_GBK"/>
                <w:sz w:val="24"/>
              </w:rPr>
            </w:pPr>
          </w:p>
        </w:tc>
        <w:tc>
          <w:tcPr>
            <w:tcW w:w="873" w:type="dxa"/>
            <w:vAlign w:val="center"/>
          </w:tcPr>
          <w:p>
            <w:pPr>
              <w:spacing w:line="500" w:lineRule="exact"/>
              <w:jc w:val="center"/>
              <w:rPr>
                <w:rFonts w:ascii="方正仿宋_GBK" w:eastAsia="方正仿宋_GBK"/>
                <w:sz w:val="24"/>
              </w:rPr>
            </w:pPr>
          </w:p>
        </w:tc>
        <w:tc>
          <w:tcPr>
            <w:tcW w:w="899" w:type="dxa"/>
            <w:vAlign w:val="center"/>
          </w:tcPr>
          <w:p>
            <w:pPr>
              <w:spacing w:line="500" w:lineRule="exact"/>
              <w:jc w:val="center"/>
              <w:rPr>
                <w:rFonts w:ascii="方正仿宋_GBK" w:eastAsia="方正仿宋_GBK"/>
                <w:sz w:val="24"/>
              </w:rPr>
            </w:pPr>
          </w:p>
        </w:tc>
        <w:tc>
          <w:tcPr>
            <w:tcW w:w="1575" w:type="dxa"/>
            <w:vAlign w:val="center"/>
          </w:tcPr>
          <w:p>
            <w:pPr>
              <w:spacing w:line="500" w:lineRule="exact"/>
              <w:jc w:val="center"/>
              <w:rPr>
                <w:rFonts w:ascii="方正仿宋_GBK" w:eastAsia="方正仿宋_GBK"/>
                <w:sz w:val="24"/>
              </w:rPr>
            </w:pPr>
          </w:p>
        </w:tc>
        <w:tc>
          <w:tcPr>
            <w:tcW w:w="2211" w:type="dxa"/>
            <w:vAlign w:val="center"/>
          </w:tcPr>
          <w:p>
            <w:pPr>
              <w:spacing w:line="500" w:lineRule="exact"/>
              <w:jc w:val="center"/>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Pr>
        <w:tc>
          <w:tcPr>
            <w:tcW w:w="9613" w:type="dxa"/>
            <w:gridSpan w:val="7"/>
            <w:vAlign w:val="center"/>
          </w:tcPr>
          <w:p>
            <w:pPr>
              <w:spacing w:line="500" w:lineRule="exact"/>
              <w:rPr>
                <w:rFonts w:ascii="方正仿宋_GBK" w:eastAsia="方正仿宋_GBK"/>
                <w:sz w:val="24"/>
              </w:rPr>
            </w:pPr>
            <w:r>
              <w:rPr>
                <w:rFonts w:hint="eastAsia" w:ascii="方正仿宋_GBK" w:eastAsia="方正仿宋_GBK"/>
                <w:sz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Height w:val="2052" w:hRule="atLeast"/>
        </w:trPr>
        <w:tc>
          <w:tcPr>
            <w:tcW w:w="9613" w:type="dxa"/>
            <w:gridSpan w:val="7"/>
            <w:vAlign w:val="top"/>
          </w:tcPr>
          <w:p>
            <w:pPr>
              <w:spacing w:line="500" w:lineRule="exact"/>
              <w:rPr>
                <w:rFonts w:ascii="方正仿宋_GBK" w:eastAsia="方正仿宋_GBK"/>
                <w:sz w:val="24"/>
              </w:rPr>
            </w:pPr>
            <w:r>
              <w:rPr>
                <w:rFonts w:hint="eastAsia" w:ascii="方正仿宋_GBK" w:eastAsia="方正仿宋_GBK"/>
                <w:sz w:val="24"/>
              </w:rPr>
              <w:t>一、质量要求和技术标准。供方提供的商品必须是全新的，完全符合国家有关技术标准，供方的质量保证及售后服务承诺如下：</w:t>
            </w:r>
          </w:p>
          <w:p>
            <w:pPr>
              <w:spacing w:line="500" w:lineRule="exact"/>
              <w:rPr>
                <w:rFonts w:ascii="方正仿宋_GBK" w:eastAsia="方正仿宋_GBK"/>
                <w:sz w:val="24"/>
              </w:rPr>
            </w:pPr>
            <w:r>
              <w:rPr>
                <w:rFonts w:hint="eastAsia" w:ascii="方正仿宋_GBK" w:eastAsia="方正仿宋_GBK"/>
                <w:sz w:val="24"/>
              </w:rPr>
              <w:t>1.质保期限：</w:t>
            </w:r>
          </w:p>
          <w:p>
            <w:pPr>
              <w:spacing w:line="500" w:lineRule="exact"/>
              <w:rPr>
                <w:rFonts w:ascii="方正仿宋_GBK" w:eastAsia="方正仿宋_GBK"/>
                <w:sz w:val="24"/>
              </w:rPr>
            </w:pPr>
            <w:r>
              <w:rPr>
                <w:rFonts w:hint="eastAsia" w:ascii="方正仿宋_GBK" w:eastAsia="方正仿宋_GBK"/>
                <w:sz w:val="24"/>
              </w:rPr>
              <w:t>2.保修范围：</w:t>
            </w:r>
          </w:p>
          <w:p>
            <w:pPr>
              <w:spacing w:line="500" w:lineRule="exact"/>
              <w:rPr>
                <w:rFonts w:ascii="方正仿宋_GBK" w:eastAsia="方正仿宋_GBK"/>
                <w:sz w:val="24"/>
              </w:rPr>
            </w:pPr>
            <w:r>
              <w:rPr>
                <w:rFonts w:hint="eastAsia" w:ascii="方正仿宋_GBK" w:eastAsia="方正仿宋_GBK"/>
                <w:sz w:val="24"/>
              </w:rPr>
              <w:t>3.服务措施：</w:t>
            </w:r>
          </w:p>
          <w:p>
            <w:pPr>
              <w:spacing w:line="500" w:lineRule="exact"/>
              <w:rPr>
                <w:rFonts w:ascii="方正仿宋_GBK" w:eastAsia="方正仿宋_GBK"/>
                <w:sz w:val="24"/>
              </w:rPr>
            </w:pPr>
            <w:r>
              <w:rPr>
                <w:rFonts w:hint="eastAsia" w:ascii="方正仿宋_GBK" w:eastAsia="方正仿宋_GBK"/>
                <w:sz w:val="24"/>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Height w:val="913" w:hRule="atLeast"/>
        </w:trPr>
        <w:tc>
          <w:tcPr>
            <w:tcW w:w="9613" w:type="dxa"/>
            <w:gridSpan w:val="7"/>
            <w:vAlign w:val="top"/>
          </w:tcPr>
          <w:p>
            <w:pPr>
              <w:spacing w:line="500" w:lineRule="exact"/>
              <w:rPr>
                <w:rFonts w:ascii="方正仿宋_GBK" w:eastAsia="方正仿宋_GBK"/>
                <w:sz w:val="24"/>
              </w:rPr>
            </w:pPr>
            <w:r>
              <w:rPr>
                <w:rFonts w:hint="eastAsia" w:ascii="方正仿宋_GBK" w:eastAsia="方正仿宋_GBK"/>
                <w:sz w:val="24"/>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gridAfter w:val="1"/>
          <w:wAfter w:w="15" w:type="dxa"/>
          <w:cantSplit/>
          <w:trHeight w:val="751" w:hRule="atLeast"/>
        </w:trPr>
        <w:tc>
          <w:tcPr>
            <w:tcW w:w="9613" w:type="dxa"/>
            <w:gridSpan w:val="7"/>
            <w:vAlign w:val="top"/>
          </w:tcPr>
          <w:p>
            <w:pPr>
              <w:spacing w:line="500" w:lineRule="exact"/>
              <w:rPr>
                <w:rFonts w:ascii="方正仿宋_GBK" w:eastAsia="方正仿宋_GBK"/>
                <w:sz w:val="24"/>
              </w:rPr>
            </w:pPr>
            <w:r>
              <w:rPr>
                <w:rFonts w:hint="eastAsia" w:ascii="方正仿宋_GBK" w:eastAsia="方正仿宋_GBK"/>
                <w:sz w:val="24"/>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32"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四、验收标准、方法：</w:t>
            </w:r>
          </w:p>
          <w:p>
            <w:pPr>
              <w:spacing w:line="500" w:lineRule="exact"/>
              <w:rPr>
                <w:rFonts w:ascii="方正仿宋_GBK" w:eastAsia="方正仿宋_GBK"/>
                <w:sz w:val="24"/>
              </w:rPr>
            </w:pPr>
            <w:r>
              <w:rPr>
                <w:rFonts w:hint="eastAsia" w:ascii="方正仿宋_GBK" w:eastAsia="方正仿宋_GBK"/>
                <w:sz w:val="24"/>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7"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五、付款方式：</w:t>
            </w:r>
          </w:p>
          <w:p>
            <w:pPr>
              <w:pStyle w:val="34"/>
              <w:spacing w:line="500" w:lineRule="exact"/>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27" w:hRule="atLeast"/>
        </w:trPr>
        <w:tc>
          <w:tcPr>
            <w:tcW w:w="9628" w:type="dxa"/>
            <w:gridSpan w:val="8"/>
            <w:vAlign w:val="top"/>
          </w:tcPr>
          <w:p>
            <w:pPr>
              <w:spacing w:line="500" w:lineRule="exact"/>
              <w:rPr>
                <w:rFonts w:ascii="方正仿宋_GBK" w:eastAsia="方正仿宋_GBK"/>
                <w:color w:val="FF0000"/>
                <w:sz w:val="24"/>
              </w:rPr>
            </w:pPr>
            <w:r>
              <w:rPr>
                <w:rFonts w:hint="eastAsia" w:ascii="方正仿宋_GBK" w:eastAsia="方正仿宋_GBK"/>
                <w:color w:val="FF0000"/>
                <w:sz w:val="24"/>
              </w:rPr>
              <w:t>六、违约责任：</w:t>
            </w:r>
          </w:p>
          <w:p>
            <w:pPr>
              <w:spacing w:line="500" w:lineRule="exact"/>
              <w:rPr>
                <w:rFonts w:ascii="方正仿宋_GBK" w:eastAsia="方正仿宋_GBK"/>
                <w:sz w:val="24"/>
              </w:rPr>
            </w:pPr>
            <w:r>
              <w:rPr>
                <w:rFonts w:hint="eastAsia" w:ascii="方正仿宋_GBK" w:eastAsia="方正仿宋_GBK"/>
                <w:color w:val="FF0000"/>
                <w:sz w:val="24"/>
              </w:rPr>
              <w:t>若供应方未按约定提供保质保量的货物或服务，则采购人有权单方面中止合同并对超过履约保证金额度的损失向供应方索赔。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691"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七、其他约定事项：</w:t>
            </w:r>
          </w:p>
          <w:p>
            <w:pPr>
              <w:tabs>
                <w:tab w:val="left" w:pos="360"/>
              </w:tabs>
              <w:spacing w:line="500" w:lineRule="exact"/>
              <w:rPr>
                <w:rFonts w:ascii="方正仿宋_GBK" w:eastAsia="方正仿宋_GBK"/>
                <w:sz w:val="24"/>
              </w:rPr>
            </w:pPr>
            <w:r>
              <w:rPr>
                <w:rFonts w:hint="eastAsia" w:ascii="方正仿宋_GBK" w:eastAsia="方正仿宋_GBK"/>
                <w:sz w:val="24"/>
              </w:rPr>
              <w:t>1.询价文件及其补遗文件、响应文件和承诺是本合同不可分割的部分。</w:t>
            </w:r>
          </w:p>
          <w:p>
            <w:pPr>
              <w:tabs>
                <w:tab w:val="left" w:pos="360"/>
              </w:tabs>
              <w:spacing w:line="500" w:lineRule="exact"/>
              <w:rPr>
                <w:rFonts w:ascii="方正仿宋_GBK" w:eastAsia="方正仿宋_GBK"/>
                <w:sz w:val="24"/>
              </w:rPr>
            </w:pPr>
            <w:r>
              <w:rPr>
                <w:rFonts w:hint="eastAsia" w:ascii="方正仿宋_GBK" w:eastAsia="方正仿宋_GBK"/>
                <w:sz w:val="24"/>
              </w:rPr>
              <w:t>2.本合同如发生争议由双方协商解决，协商不成向需方所在人民法院提请诉讼。</w:t>
            </w:r>
          </w:p>
          <w:p>
            <w:pPr>
              <w:tabs>
                <w:tab w:val="left" w:pos="360"/>
              </w:tabs>
              <w:spacing w:line="500" w:lineRule="exact"/>
              <w:rPr>
                <w:rFonts w:ascii="方正仿宋_GBK" w:eastAsia="方正仿宋_GBK"/>
                <w:sz w:val="24"/>
              </w:rPr>
            </w:pPr>
            <w:r>
              <w:rPr>
                <w:rFonts w:hint="eastAsia" w:ascii="方正仿宋_GBK" w:eastAsia="方正仿宋_GBK"/>
                <w:sz w:val="24"/>
              </w:rPr>
              <w:t>3.本合同一式__份， 需方__份，供方__份，具同等法律效力。</w:t>
            </w:r>
          </w:p>
          <w:p>
            <w:pPr>
              <w:tabs>
                <w:tab w:val="left" w:pos="360"/>
              </w:tabs>
              <w:spacing w:line="500" w:lineRule="exact"/>
              <w:rPr>
                <w:rFonts w:ascii="方正仿宋_GBK" w:eastAsia="方正仿宋_GBK"/>
                <w:sz w:val="24"/>
              </w:rPr>
            </w:pPr>
            <w:r>
              <w:rPr>
                <w:rFonts w:hint="eastAsia" w:ascii="方正仿宋_GBK" w:eastAsia="方正仿宋_GBK"/>
                <w:sz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049" w:hRule="atLeast"/>
        </w:trPr>
        <w:tc>
          <w:tcPr>
            <w:tcW w:w="4928" w:type="dxa"/>
            <w:gridSpan w:val="4"/>
            <w:vAlign w:val="top"/>
          </w:tcPr>
          <w:p>
            <w:pPr>
              <w:spacing w:line="500" w:lineRule="exact"/>
              <w:rPr>
                <w:rFonts w:ascii="方正仿宋_GBK" w:eastAsia="方正仿宋_GBK"/>
                <w:sz w:val="24"/>
              </w:rPr>
            </w:pPr>
            <w:r>
              <w:rPr>
                <w:rFonts w:hint="eastAsia" w:ascii="方正仿宋_GBK" w:eastAsia="方正仿宋_GBK"/>
                <w:sz w:val="24"/>
              </w:rPr>
              <w:t>需方：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联系电话：</w:t>
            </w:r>
          </w:p>
          <w:p>
            <w:pPr>
              <w:spacing w:line="500" w:lineRule="exact"/>
              <w:rPr>
                <w:rFonts w:ascii="方正仿宋_GBK" w:eastAsia="方正仿宋_GBK"/>
                <w:sz w:val="24"/>
              </w:rPr>
            </w:pPr>
            <w:r>
              <w:rPr>
                <w:rFonts w:hint="eastAsia" w:ascii="方正仿宋_GBK" w:eastAsia="方正仿宋_GBK"/>
                <w:sz w:val="24"/>
              </w:rPr>
              <w:t>授权代表：</w:t>
            </w:r>
          </w:p>
        </w:tc>
        <w:tc>
          <w:tcPr>
            <w:tcW w:w="4700" w:type="dxa"/>
            <w:gridSpan w:val="4"/>
            <w:vAlign w:val="top"/>
          </w:tcPr>
          <w:p>
            <w:pPr>
              <w:spacing w:line="500" w:lineRule="exact"/>
              <w:rPr>
                <w:rFonts w:ascii="方正仿宋_GBK" w:eastAsia="方正仿宋_GBK"/>
                <w:sz w:val="24"/>
              </w:rPr>
            </w:pPr>
            <w:r>
              <w:rPr>
                <w:rFonts w:hint="eastAsia" w:ascii="方正仿宋_GBK" w:eastAsia="方正仿宋_GBK"/>
                <w:sz w:val="24"/>
              </w:rPr>
              <w:t>供方：</w:t>
            </w:r>
          </w:p>
          <w:p>
            <w:pPr>
              <w:spacing w:line="500" w:lineRule="exact"/>
              <w:rPr>
                <w:rFonts w:ascii="方正仿宋_GBK" w:eastAsia="方正仿宋_GBK"/>
                <w:sz w:val="24"/>
              </w:rPr>
            </w:pPr>
            <w:r>
              <w:rPr>
                <w:rFonts w:hint="eastAsia" w:ascii="方正仿宋_GBK" w:eastAsia="方正仿宋_GBK"/>
                <w:sz w:val="24"/>
              </w:rPr>
              <w:t>地址：</w:t>
            </w:r>
          </w:p>
          <w:p>
            <w:pPr>
              <w:spacing w:line="500" w:lineRule="exact"/>
              <w:rPr>
                <w:rFonts w:ascii="方正仿宋_GBK" w:eastAsia="方正仿宋_GBK"/>
                <w:sz w:val="24"/>
              </w:rPr>
            </w:pPr>
            <w:r>
              <w:rPr>
                <w:rFonts w:hint="eastAsia" w:ascii="方正仿宋_GBK" w:eastAsia="方正仿宋_GBK"/>
                <w:sz w:val="24"/>
              </w:rPr>
              <w:t>电话：</w:t>
            </w:r>
          </w:p>
          <w:p>
            <w:pPr>
              <w:spacing w:line="500" w:lineRule="exact"/>
              <w:rPr>
                <w:rFonts w:ascii="方正仿宋_GBK" w:eastAsia="方正仿宋_GBK"/>
                <w:sz w:val="24"/>
              </w:rPr>
            </w:pPr>
            <w:r>
              <w:rPr>
                <w:rFonts w:hint="eastAsia" w:ascii="方正仿宋_GBK" w:eastAsia="方正仿宋_GBK"/>
                <w:sz w:val="24"/>
              </w:rPr>
              <w:t>传真：</w:t>
            </w:r>
          </w:p>
          <w:p>
            <w:pPr>
              <w:spacing w:line="500" w:lineRule="exact"/>
              <w:rPr>
                <w:rFonts w:ascii="方正仿宋_GBK" w:eastAsia="方正仿宋_GBK"/>
                <w:sz w:val="24"/>
              </w:rPr>
            </w:pPr>
            <w:r>
              <w:rPr>
                <w:rFonts w:hint="eastAsia" w:ascii="方正仿宋_GBK" w:eastAsia="方正仿宋_GBK"/>
                <w:sz w:val="24"/>
              </w:rPr>
              <w:t>开户银行：</w:t>
            </w:r>
          </w:p>
          <w:p>
            <w:pPr>
              <w:spacing w:line="500" w:lineRule="exact"/>
              <w:rPr>
                <w:rFonts w:ascii="方正仿宋_GBK" w:eastAsia="方正仿宋_GBK"/>
                <w:sz w:val="24"/>
              </w:rPr>
            </w:pPr>
            <w:r>
              <w:rPr>
                <w:rFonts w:hint="eastAsia" w:ascii="方正仿宋_GBK" w:eastAsia="方正仿宋_GBK"/>
                <w:sz w:val="24"/>
              </w:rPr>
              <w:t>账号：</w:t>
            </w:r>
          </w:p>
          <w:p>
            <w:pPr>
              <w:spacing w:line="500" w:lineRule="exact"/>
              <w:rPr>
                <w:rFonts w:ascii="方正仿宋_GBK" w:eastAsia="方正仿宋_GBK"/>
                <w:sz w:val="24"/>
              </w:rPr>
            </w:pPr>
            <w:r>
              <w:rPr>
                <w:rFonts w:hint="eastAsia" w:ascii="方正仿宋_GBK" w:eastAsia="方正仿宋_GBK"/>
                <w:sz w:val="24"/>
              </w:rPr>
              <w:t>授权代表：</w:t>
            </w:r>
          </w:p>
          <w:p>
            <w:pPr>
              <w:spacing w:line="500" w:lineRule="exact"/>
              <w:rPr>
                <w:rFonts w:ascii="方正仿宋_GBK" w:eastAsia="方正仿宋_GBK"/>
                <w:sz w:val="24"/>
              </w:rPr>
            </w:pPr>
            <w:r>
              <w:rPr>
                <w:rFonts w:hint="eastAsia" w:ascii="方正仿宋_GBK" w:eastAsia="方正仿宋_GBK"/>
                <w:sz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2" w:hRule="atLeast"/>
        </w:trPr>
        <w:tc>
          <w:tcPr>
            <w:tcW w:w="9628" w:type="dxa"/>
            <w:gridSpan w:val="8"/>
            <w:vAlign w:val="top"/>
          </w:tcPr>
          <w:p>
            <w:pPr>
              <w:spacing w:line="500" w:lineRule="exact"/>
              <w:rPr>
                <w:rFonts w:ascii="方正仿宋_GBK" w:eastAsia="方正仿宋_GBK"/>
                <w:sz w:val="24"/>
              </w:rPr>
            </w:pPr>
            <w:r>
              <w:rPr>
                <w:rFonts w:hint="eastAsia" w:ascii="方正仿宋_GBK" w:eastAsia="方正仿宋_GBK"/>
                <w:sz w:val="24"/>
              </w:rPr>
              <w:t>备注：</w:t>
            </w:r>
          </w:p>
          <w:p>
            <w:pPr>
              <w:spacing w:line="500" w:lineRule="exact"/>
              <w:rPr>
                <w:rFonts w:ascii="方正仿宋_GBK" w:eastAsia="方正仿宋_GBK"/>
                <w:sz w:val="24"/>
              </w:rPr>
            </w:pPr>
          </w:p>
          <w:p>
            <w:pPr>
              <w:spacing w:line="500" w:lineRule="exact"/>
              <w:rPr>
                <w:rFonts w:ascii="方正仿宋_GBK" w:eastAsia="方正仿宋_GBK"/>
                <w:sz w:val="24"/>
              </w:rPr>
            </w:pPr>
          </w:p>
        </w:tc>
      </w:tr>
    </w:tbl>
    <w:p>
      <w:pPr>
        <w:tabs>
          <w:tab w:val="left" w:pos="9000"/>
        </w:tabs>
        <w:spacing w:line="276" w:lineRule="auto"/>
        <w:jc w:val="center"/>
        <w:rPr>
          <w:rFonts w:ascii="方正仿宋_GBK" w:eastAsia="方正仿宋_GBK"/>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sz w:val="24"/>
        </w:rPr>
        <w:t>签约时间：           年   月   日      签约地点：</w:t>
      </w:r>
      <w:r>
        <w:rPr>
          <w:rFonts w:hint="eastAsia"/>
        </w:rPr>
        <w:t xml:space="preserve"> </w:t>
      </w:r>
    </w:p>
    <w:p>
      <w:pPr>
        <w:pStyle w:val="3"/>
        <w:spacing w:before="0" w:after="0" w:line="360" w:lineRule="auto"/>
        <w:jc w:val="center"/>
        <w:rPr>
          <w:rFonts w:ascii="方正小标宋_GBK" w:hAnsi="宋体" w:eastAsia="方正小标宋_GBK"/>
          <w:b w:val="0"/>
          <w:sz w:val="36"/>
          <w:szCs w:val="30"/>
        </w:rPr>
      </w:pPr>
      <w:bookmarkStart w:id="61" w:name="_Hlt41879464"/>
      <w:bookmarkEnd w:id="61"/>
      <w:bookmarkStart w:id="62" w:name="_Toc12789072"/>
      <w:bookmarkStart w:id="63" w:name="_Toc511909622"/>
      <w:r>
        <w:rPr>
          <w:rFonts w:hint="eastAsia" w:ascii="方正小标宋_GBK" w:hAnsi="宋体" w:eastAsia="方正小标宋_GBK"/>
          <w:b w:val="0"/>
          <w:sz w:val="36"/>
          <w:szCs w:val="30"/>
        </w:rPr>
        <w:t>第六篇  响应文件格式要求</w:t>
      </w:r>
      <w:bookmarkEnd w:id="62"/>
      <w:bookmarkEnd w:id="63"/>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一、经济部分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二、技术部分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技术响应偏离表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三、服务部分</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服务响应偏离表</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四、资格条件及其他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（二）组织机构代码证复印件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（五）提供</w:t>
      </w:r>
      <w:r>
        <w:rPr>
          <w:rFonts w:hint="eastAsia" w:ascii="方正仿宋_GBK" w:hAnsi="宋体" w:eastAsia="方正仿宋_GBK"/>
          <w:sz w:val="24"/>
          <w:szCs w:val="24"/>
          <w:lang w:val="en-US" w:eastAsia="zh-CN"/>
        </w:rPr>
        <w:t>最近一年</w:t>
      </w:r>
      <w:r>
        <w:rPr>
          <w:rFonts w:hint="eastAsia" w:ascii="方正仿宋_GBK" w:hAnsi="宋体" w:eastAsia="方正仿宋_GBK"/>
          <w:sz w:val="24"/>
          <w:szCs w:val="24"/>
        </w:rPr>
        <w:t>年度财务状况报告（表）复印件，本年度新成立的公司提供提交响应文件截止时间前一个月的财务状况报告（表）复印件（新成立公司不足一个月的除外）。</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pacing w:line="44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说明：供应商按“五证合一”登记制度办理营业执照的，</w:t>
      </w:r>
      <w:r>
        <w:rPr>
          <w:rFonts w:hint="eastAsia" w:ascii="方正仿宋_GBK" w:hAnsi="仿宋" w:eastAsia="方正仿宋_GBK" w:cs="宋体"/>
          <w:kern w:val="0"/>
          <w:sz w:val="24"/>
          <w:szCs w:val="24"/>
        </w:rPr>
        <w:t>组织机构代码证、税务登记证（副本）和社会保险登记证</w:t>
      </w:r>
      <w:r>
        <w:rPr>
          <w:rFonts w:hint="eastAsia" w:ascii="方正仿宋_GBK" w:hAnsi="仿宋" w:eastAsia="方正仿宋_GBK"/>
          <w:sz w:val="24"/>
          <w:szCs w:val="24"/>
        </w:rPr>
        <w:t>以供应商所提供的营业执照（副本）复印件为准。</w:t>
      </w:r>
    </w:p>
    <w:p>
      <w:pPr>
        <w:spacing w:line="440" w:lineRule="exact"/>
        <w:ind w:firstLine="482" w:firstLineChars="200"/>
        <w:rPr>
          <w:rFonts w:ascii="方正仿宋_GBK" w:hAnsi="宋体" w:eastAsia="方正仿宋_GBK"/>
          <w:b/>
          <w:sz w:val="24"/>
          <w:szCs w:val="24"/>
        </w:rPr>
      </w:pPr>
      <w:r>
        <w:rPr>
          <w:rFonts w:hint="eastAsia" w:ascii="方正仿宋_GBK" w:hAnsi="宋体" w:eastAsia="方正仿宋_GBK"/>
          <w:b/>
          <w:sz w:val="24"/>
          <w:szCs w:val="24"/>
        </w:rPr>
        <w:t>五、其他应提供的资料</w:t>
      </w:r>
    </w:p>
    <w:p>
      <w:pPr>
        <w:spacing w:line="44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（一）供应商小微企业证明文件、微型企业承诺书、监狱企业证明文件、残疾人福利性单位声明函</w:t>
      </w:r>
    </w:p>
    <w:p>
      <w:pPr>
        <w:spacing w:line="44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360" w:lineRule="auto"/>
        <w:rPr>
          <w:rFonts w:ascii="宋体" w:hAnsi="宋体"/>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64" w:name="_Toc313008356"/>
      <w:bookmarkStart w:id="65" w:name="_Toc313888360"/>
      <w:bookmarkStart w:id="66" w:name="_Toc342913419"/>
      <w:bookmarkStart w:id="67" w:name="_Toc511909623"/>
      <w:bookmarkStart w:id="68" w:name="_Toc12789073"/>
      <w:bookmarkStart w:id="69" w:name="_Toc283382454"/>
      <w:r>
        <w:rPr>
          <w:rFonts w:hint="eastAsia" w:ascii="方正仿宋_GBK" w:hAnsi="宋体" w:eastAsia="方正仿宋_GBK"/>
          <w:sz w:val="24"/>
          <w:szCs w:val="24"/>
        </w:rPr>
        <w:t>一、经济部分</w:t>
      </w:r>
      <w:bookmarkEnd w:id="64"/>
      <w:bookmarkEnd w:id="65"/>
      <w:bookmarkEnd w:id="66"/>
      <w:bookmarkEnd w:id="67"/>
    </w:p>
    <w:bookmarkEnd w:id="68"/>
    <w:bookmarkEnd w:id="69"/>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我方收到____________________________（询价项目名称）的询价文件，经详细研究，决定参加该询价项目的报价。</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1.愿意按照询价文件中的一切要求，提供本项目的交货及技术服务，初始报价为人民币大写：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元整；人民币小写：</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份，副本</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3.我方承诺：本次询价的有效期为90天。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4.我方完全理解和接受贵方询价文件的一切规定和要求及询价评审办法。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5.在整个询价过程中，我方若有违规行为，接受按照《中华人民共和国政府采购法》和《询价文件》之规定给予惩罚。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6.我方若成为成交供应商，将按照最终询价结果签订合同，并且严格履行合同义务。本承诺函将成为合同不可分割的一部分，与合同具有同等的法律效力。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7.我方同意询价文件规定。如果我方成为成交供应商，保证在接到成交通知书后，向采购代理机构交纳询价文件规定的采购代理服务费。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宋体" w:eastAsia="方正仿宋_GBK"/>
          <w:sz w:val="24"/>
          <w:szCs w:val="24"/>
        </w:rPr>
        <w:t xml:space="preserve">                               年   月   日</w:t>
      </w:r>
    </w:p>
    <w:p>
      <w:pPr>
        <w:tabs>
          <w:tab w:val="left" w:pos="2895"/>
        </w:tabs>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（二）明细报价表</w:t>
      </w:r>
    </w:p>
    <w:p>
      <w:pPr>
        <w:jc w:val="center"/>
        <w:rPr>
          <w:rFonts w:ascii="方正仿宋_GBK" w:eastAsia="方正仿宋_GBK"/>
          <w:b/>
          <w:szCs w:val="28"/>
        </w:rPr>
      </w:pPr>
      <w:r>
        <w:rPr>
          <w:rFonts w:hint="eastAsia" w:ascii="方正仿宋_GBK" w:eastAsia="方正仿宋_GBK"/>
          <w:b/>
          <w:szCs w:val="28"/>
        </w:rPr>
        <w:t>明细报价表</w:t>
      </w:r>
    </w:p>
    <w:p>
      <w:pPr>
        <w:spacing w:line="360" w:lineRule="auto"/>
        <w:rPr>
          <w:rFonts w:ascii="方正仿宋_GBK" w:hAnsi="宋体" w:eastAsia="方正仿宋_GBK"/>
          <w:sz w:val="24"/>
          <w:szCs w:val="24"/>
        </w:rPr>
      </w:pPr>
      <w:r>
        <w:rPr>
          <w:rFonts w:hint="eastAsia" w:ascii="方正仿宋_GBK" w:hAnsi="宋体" w:eastAsia="方正仿宋_GBK"/>
          <w:sz w:val="24"/>
          <w:szCs w:val="24"/>
        </w:rPr>
        <w:t>询价项目编号：</w:t>
      </w:r>
    </w:p>
    <w:p>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项目名称：</w:t>
      </w:r>
    </w:p>
    <w:tbl>
      <w:tblPr>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93"/>
        <w:gridCol w:w="1417"/>
        <w:gridCol w:w="1559"/>
        <w:gridCol w:w="1560"/>
        <w:gridCol w:w="1275"/>
        <w:gridCol w:w="1843"/>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85" w:hRule="atLeast"/>
        </w:trPr>
        <w:tc>
          <w:tcPr>
            <w:tcW w:w="993" w:type="dxa"/>
            <w:vAlign w:val="center"/>
          </w:tcPr>
          <w:p>
            <w:pPr>
              <w:jc w:val="center"/>
              <w:rPr>
                <w:rFonts w:hint="eastAsia" w:ascii="方正仿宋_GBK" w:hAnsi="宋体" w:eastAsia="方正仿宋_GBK"/>
                <w:sz w:val="24"/>
                <w:szCs w:val="28"/>
              </w:rPr>
            </w:pPr>
            <w:r>
              <w:rPr>
                <w:rFonts w:hint="eastAsia" w:ascii="方正仿宋_GBK" w:hAnsi="宋体" w:eastAsia="方正仿宋_GBK"/>
                <w:sz w:val="24"/>
                <w:szCs w:val="28"/>
              </w:rPr>
              <w:t>序号</w:t>
            </w:r>
          </w:p>
        </w:tc>
        <w:tc>
          <w:tcPr>
            <w:tcW w:w="1417"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产品名称</w:t>
            </w:r>
          </w:p>
        </w:tc>
        <w:tc>
          <w:tcPr>
            <w:tcW w:w="1559"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品牌及产地</w:t>
            </w:r>
          </w:p>
        </w:tc>
        <w:tc>
          <w:tcPr>
            <w:tcW w:w="1560"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制造商名称</w:t>
            </w:r>
          </w:p>
        </w:tc>
        <w:tc>
          <w:tcPr>
            <w:tcW w:w="1275"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规格型号</w:t>
            </w:r>
          </w:p>
        </w:tc>
        <w:tc>
          <w:tcPr>
            <w:tcW w:w="1843" w:type="dxa"/>
            <w:vAlign w:val="center"/>
          </w:tcPr>
          <w:p>
            <w:pPr>
              <w:pStyle w:val="34"/>
              <w:jc w:val="center"/>
              <w:rPr>
                <w:rFonts w:ascii="方正仿宋_GBK" w:hAnsi="宋体" w:eastAsia="方正仿宋_GBK"/>
                <w:sz w:val="24"/>
                <w:szCs w:val="28"/>
              </w:rPr>
            </w:pPr>
            <w:r>
              <w:rPr>
                <w:rFonts w:hint="eastAsia" w:ascii="方正仿宋_GBK" w:hAnsi="宋体" w:eastAsia="方正仿宋_GBK"/>
                <w:sz w:val="24"/>
                <w:szCs w:val="28"/>
              </w:rPr>
              <w:t>限价</w:t>
            </w:r>
          </w:p>
          <w:p>
            <w:pPr>
              <w:pStyle w:val="34"/>
              <w:rPr>
                <w:rFonts w:ascii="方正仿宋_GBK" w:hAnsi="宋体" w:eastAsia="方正仿宋_GBK"/>
                <w:sz w:val="24"/>
                <w:szCs w:val="28"/>
              </w:rPr>
            </w:pPr>
            <w:r>
              <w:rPr>
                <w:rFonts w:hint="eastAsia" w:ascii="方正仿宋_GBK" w:hAnsi="宋体" w:eastAsia="方正仿宋_GBK"/>
                <w:sz w:val="24"/>
                <w:szCs w:val="28"/>
              </w:rPr>
              <w:t>（人民币：元）</w:t>
            </w:r>
          </w:p>
        </w:tc>
        <w:tc>
          <w:tcPr>
            <w:tcW w:w="1134" w:type="dxa"/>
            <w:vAlign w:val="center"/>
          </w:tcPr>
          <w:p>
            <w:pPr>
              <w:jc w:val="center"/>
              <w:rPr>
                <w:rFonts w:ascii="方正仿宋_GBK" w:hAnsi="宋体" w:eastAsia="方正仿宋_GBK"/>
                <w:sz w:val="24"/>
                <w:szCs w:val="28"/>
              </w:rPr>
            </w:pPr>
            <w:r>
              <w:rPr>
                <w:rFonts w:hint="eastAsia" w:ascii="方正仿宋_GBK" w:hAnsi="宋体" w:eastAsia="方正仿宋_GBK"/>
                <w:sz w:val="24"/>
                <w:szCs w:val="28"/>
              </w:rPr>
              <w:t>报价（唯一折率）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24" w:hRule="atLeast"/>
        </w:trPr>
        <w:tc>
          <w:tcPr>
            <w:tcW w:w="993" w:type="dxa"/>
            <w:tcBorders>
              <w:bottom w:val="single" w:color="auto" w:sz="4" w:space="0"/>
            </w:tcBorders>
            <w:vAlign w:val="top"/>
          </w:tcPr>
          <w:p>
            <w:pPr>
              <w:jc w:val="center"/>
              <w:rPr>
                <w:rFonts w:ascii="方正仿宋_GBK" w:hAnsi="宋体" w:eastAsia="方正仿宋_GBK"/>
                <w:sz w:val="24"/>
                <w:szCs w:val="28"/>
              </w:rPr>
            </w:pPr>
          </w:p>
        </w:tc>
        <w:tc>
          <w:tcPr>
            <w:tcW w:w="1417" w:type="dxa"/>
            <w:tcBorders>
              <w:bottom w:val="single" w:color="auto" w:sz="4" w:space="0"/>
            </w:tcBorders>
            <w:vAlign w:val="center"/>
          </w:tcPr>
          <w:p>
            <w:pPr>
              <w:jc w:val="center"/>
              <w:rPr>
                <w:rFonts w:ascii="方正仿宋_GBK" w:hAnsi="宋体" w:eastAsia="方正仿宋_GBK"/>
                <w:sz w:val="24"/>
                <w:szCs w:val="28"/>
              </w:rPr>
            </w:pPr>
          </w:p>
        </w:tc>
        <w:tc>
          <w:tcPr>
            <w:tcW w:w="1559" w:type="dxa"/>
            <w:tcBorders>
              <w:bottom w:val="single" w:color="auto" w:sz="4" w:space="0"/>
            </w:tcBorders>
            <w:vAlign w:val="center"/>
          </w:tcPr>
          <w:p>
            <w:pPr>
              <w:jc w:val="center"/>
              <w:rPr>
                <w:rFonts w:ascii="方正仿宋_GBK" w:hAnsi="宋体" w:eastAsia="方正仿宋_GBK"/>
                <w:sz w:val="24"/>
                <w:szCs w:val="28"/>
              </w:rPr>
            </w:pPr>
          </w:p>
        </w:tc>
        <w:tc>
          <w:tcPr>
            <w:tcW w:w="1560" w:type="dxa"/>
            <w:tcBorders>
              <w:bottom w:val="single" w:color="auto" w:sz="4" w:space="0"/>
            </w:tcBorders>
            <w:vAlign w:val="center"/>
          </w:tcPr>
          <w:p>
            <w:pPr>
              <w:jc w:val="center"/>
              <w:rPr>
                <w:rFonts w:ascii="方正仿宋_GBK" w:hAnsi="宋体" w:eastAsia="方正仿宋_GBK"/>
                <w:sz w:val="24"/>
                <w:szCs w:val="28"/>
              </w:rPr>
            </w:pPr>
          </w:p>
        </w:tc>
        <w:tc>
          <w:tcPr>
            <w:tcW w:w="1275" w:type="dxa"/>
            <w:tcBorders>
              <w:bottom w:val="single" w:color="auto" w:sz="4" w:space="0"/>
            </w:tcBorders>
            <w:vAlign w:val="center"/>
          </w:tcPr>
          <w:p>
            <w:pPr>
              <w:jc w:val="center"/>
              <w:rPr>
                <w:rFonts w:ascii="方正仿宋_GBK" w:hAnsi="宋体" w:eastAsia="方正仿宋_GBK"/>
                <w:sz w:val="24"/>
                <w:szCs w:val="28"/>
              </w:rPr>
            </w:pPr>
          </w:p>
        </w:tc>
        <w:tc>
          <w:tcPr>
            <w:tcW w:w="1843" w:type="dxa"/>
            <w:tcBorders>
              <w:bottom w:val="single" w:color="auto" w:sz="4" w:space="0"/>
            </w:tcBorders>
            <w:vAlign w:val="center"/>
          </w:tcPr>
          <w:p>
            <w:pPr>
              <w:jc w:val="center"/>
              <w:rPr>
                <w:rFonts w:ascii="方正仿宋_GBK" w:hAnsi="宋体" w:eastAsia="方正仿宋_GBK"/>
                <w:sz w:val="24"/>
                <w:szCs w:val="28"/>
              </w:rPr>
            </w:pPr>
          </w:p>
        </w:tc>
        <w:tc>
          <w:tcPr>
            <w:tcW w:w="1134" w:type="dxa"/>
            <w:vMerge w:val="restart"/>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6" w:hRule="atLeast"/>
        </w:trPr>
        <w:tc>
          <w:tcPr>
            <w:tcW w:w="993" w:type="dxa"/>
            <w:vAlign w:val="top"/>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559" w:type="dxa"/>
            <w:vAlign w:val="center"/>
          </w:tcPr>
          <w:p>
            <w:pPr>
              <w:jc w:val="center"/>
              <w:rPr>
                <w:rFonts w:ascii="方正仿宋_GBK" w:hAnsi="宋体" w:eastAsia="方正仿宋_GBK"/>
                <w:sz w:val="24"/>
                <w:szCs w:val="28"/>
              </w:rPr>
            </w:pPr>
          </w:p>
        </w:tc>
        <w:tc>
          <w:tcPr>
            <w:tcW w:w="1560" w:type="dxa"/>
            <w:vAlign w:val="center"/>
          </w:tcPr>
          <w:p>
            <w:pPr>
              <w:jc w:val="center"/>
              <w:rPr>
                <w:rFonts w:ascii="方正仿宋_GBK" w:hAnsi="宋体" w:eastAsia="方正仿宋_GBK"/>
                <w:sz w:val="24"/>
                <w:szCs w:val="28"/>
              </w:rPr>
            </w:pPr>
          </w:p>
        </w:tc>
        <w:tc>
          <w:tcPr>
            <w:tcW w:w="1275" w:type="dxa"/>
            <w:vAlign w:val="center"/>
          </w:tcPr>
          <w:p>
            <w:pPr>
              <w:jc w:val="center"/>
              <w:rPr>
                <w:rFonts w:ascii="方正仿宋_GBK" w:hAnsi="宋体" w:eastAsia="方正仿宋_GBK"/>
                <w:sz w:val="24"/>
                <w:szCs w:val="28"/>
              </w:rPr>
            </w:pPr>
          </w:p>
        </w:tc>
        <w:tc>
          <w:tcPr>
            <w:tcW w:w="1843" w:type="dxa"/>
            <w:vAlign w:val="center"/>
          </w:tcPr>
          <w:p>
            <w:pPr>
              <w:jc w:val="center"/>
              <w:rPr>
                <w:rFonts w:ascii="方正仿宋_GBK" w:hAnsi="宋体" w:eastAsia="方正仿宋_GBK"/>
                <w:sz w:val="24"/>
                <w:szCs w:val="28"/>
              </w:rPr>
            </w:pPr>
          </w:p>
        </w:tc>
        <w:tc>
          <w:tcPr>
            <w:tcW w:w="1134"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6" w:hRule="atLeast"/>
        </w:trPr>
        <w:tc>
          <w:tcPr>
            <w:tcW w:w="993" w:type="dxa"/>
            <w:vAlign w:val="top"/>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559" w:type="dxa"/>
            <w:vAlign w:val="center"/>
          </w:tcPr>
          <w:p>
            <w:pPr>
              <w:jc w:val="center"/>
              <w:rPr>
                <w:rFonts w:ascii="方正仿宋_GBK" w:hAnsi="宋体" w:eastAsia="方正仿宋_GBK"/>
                <w:sz w:val="24"/>
                <w:szCs w:val="28"/>
              </w:rPr>
            </w:pPr>
          </w:p>
        </w:tc>
        <w:tc>
          <w:tcPr>
            <w:tcW w:w="1560" w:type="dxa"/>
            <w:vAlign w:val="center"/>
          </w:tcPr>
          <w:p>
            <w:pPr>
              <w:jc w:val="center"/>
              <w:rPr>
                <w:rFonts w:ascii="方正仿宋_GBK" w:hAnsi="宋体" w:eastAsia="方正仿宋_GBK"/>
                <w:sz w:val="24"/>
                <w:szCs w:val="28"/>
              </w:rPr>
            </w:pPr>
          </w:p>
        </w:tc>
        <w:tc>
          <w:tcPr>
            <w:tcW w:w="1275" w:type="dxa"/>
            <w:vAlign w:val="center"/>
          </w:tcPr>
          <w:p>
            <w:pPr>
              <w:jc w:val="center"/>
              <w:rPr>
                <w:rFonts w:ascii="方正仿宋_GBK" w:hAnsi="宋体" w:eastAsia="方正仿宋_GBK"/>
                <w:sz w:val="24"/>
                <w:szCs w:val="28"/>
              </w:rPr>
            </w:pPr>
          </w:p>
        </w:tc>
        <w:tc>
          <w:tcPr>
            <w:tcW w:w="1843" w:type="dxa"/>
            <w:vAlign w:val="center"/>
          </w:tcPr>
          <w:p>
            <w:pPr>
              <w:jc w:val="center"/>
              <w:rPr>
                <w:rFonts w:ascii="方正仿宋_GBK" w:hAnsi="宋体" w:eastAsia="方正仿宋_GBK"/>
                <w:sz w:val="24"/>
                <w:szCs w:val="28"/>
              </w:rPr>
            </w:pPr>
          </w:p>
        </w:tc>
        <w:tc>
          <w:tcPr>
            <w:tcW w:w="1134"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6" w:hRule="atLeast"/>
        </w:trPr>
        <w:tc>
          <w:tcPr>
            <w:tcW w:w="993" w:type="dxa"/>
            <w:tcBorders>
              <w:bottom w:val="single" w:color="auto" w:sz="4" w:space="0"/>
            </w:tcBorders>
            <w:vAlign w:val="top"/>
          </w:tcPr>
          <w:p>
            <w:pPr>
              <w:jc w:val="center"/>
              <w:rPr>
                <w:rFonts w:ascii="方正仿宋_GBK" w:hAnsi="宋体" w:eastAsia="方正仿宋_GBK"/>
                <w:sz w:val="24"/>
                <w:szCs w:val="28"/>
              </w:rPr>
            </w:pPr>
          </w:p>
        </w:tc>
        <w:tc>
          <w:tcPr>
            <w:tcW w:w="1417" w:type="dxa"/>
            <w:tcBorders>
              <w:bottom w:val="single" w:color="auto" w:sz="4" w:space="0"/>
            </w:tcBorders>
            <w:vAlign w:val="center"/>
          </w:tcPr>
          <w:p>
            <w:pPr>
              <w:jc w:val="center"/>
              <w:rPr>
                <w:rFonts w:ascii="方正仿宋_GBK" w:hAnsi="宋体" w:eastAsia="方正仿宋_GBK"/>
                <w:sz w:val="24"/>
                <w:szCs w:val="28"/>
              </w:rPr>
            </w:pPr>
          </w:p>
        </w:tc>
        <w:tc>
          <w:tcPr>
            <w:tcW w:w="1559" w:type="dxa"/>
            <w:tcBorders>
              <w:bottom w:val="single" w:color="auto" w:sz="4" w:space="0"/>
            </w:tcBorders>
            <w:vAlign w:val="center"/>
          </w:tcPr>
          <w:p>
            <w:pPr>
              <w:jc w:val="center"/>
              <w:rPr>
                <w:rFonts w:ascii="方正仿宋_GBK" w:hAnsi="宋体" w:eastAsia="方正仿宋_GBK"/>
                <w:sz w:val="24"/>
                <w:szCs w:val="28"/>
              </w:rPr>
            </w:pPr>
          </w:p>
        </w:tc>
        <w:tc>
          <w:tcPr>
            <w:tcW w:w="1560" w:type="dxa"/>
            <w:tcBorders>
              <w:bottom w:val="single" w:color="auto" w:sz="4" w:space="0"/>
            </w:tcBorders>
            <w:vAlign w:val="center"/>
          </w:tcPr>
          <w:p>
            <w:pPr>
              <w:jc w:val="center"/>
              <w:rPr>
                <w:rFonts w:ascii="方正仿宋_GBK" w:hAnsi="宋体" w:eastAsia="方正仿宋_GBK"/>
                <w:sz w:val="24"/>
                <w:szCs w:val="28"/>
              </w:rPr>
            </w:pPr>
          </w:p>
        </w:tc>
        <w:tc>
          <w:tcPr>
            <w:tcW w:w="1275" w:type="dxa"/>
            <w:tcBorders>
              <w:bottom w:val="single" w:color="auto" w:sz="4" w:space="0"/>
            </w:tcBorders>
            <w:vAlign w:val="center"/>
          </w:tcPr>
          <w:p>
            <w:pPr>
              <w:jc w:val="center"/>
              <w:rPr>
                <w:rFonts w:ascii="方正仿宋_GBK" w:hAnsi="宋体" w:eastAsia="方正仿宋_GBK"/>
                <w:sz w:val="24"/>
                <w:szCs w:val="28"/>
              </w:rPr>
            </w:pPr>
          </w:p>
        </w:tc>
        <w:tc>
          <w:tcPr>
            <w:tcW w:w="1843" w:type="dxa"/>
            <w:tcBorders>
              <w:bottom w:val="single" w:color="auto" w:sz="4" w:space="0"/>
            </w:tcBorders>
            <w:vAlign w:val="center"/>
          </w:tcPr>
          <w:p>
            <w:pPr>
              <w:jc w:val="center"/>
              <w:rPr>
                <w:rFonts w:ascii="方正仿宋_GBK" w:hAnsi="宋体" w:eastAsia="方正仿宋_GBK"/>
                <w:sz w:val="24"/>
                <w:szCs w:val="28"/>
              </w:rPr>
            </w:pPr>
          </w:p>
        </w:tc>
        <w:tc>
          <w:tcPr>
            <w:tcW w:w="1134"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4" w:hRule="atLeast"/>
        </w:trPr>
        <w:tc>
          <w:tcPr>
            <w:tcW w:w="993" w:type="dxa"/>
            <w:vAlign w:val="top"/>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p>
            <w:pPr>
              <w:jc w:val="center"/>
              <w:rPr>
                <w:rFonts w:ascii="方正仿宋_GBK" w:hAnsi="宋体" w:eastAsia="方正仿宋_GBK"/>
                <w:sz w:val="24"/>
                <w:szCs w:val="28"/>
              </w:rPr>
            </w:pPr>
          </w:p>
        </w:tc>
        <w:tc>
          <w:tcPr>
            <w:tcW w:w="1559" w:type="dxa"/>
            <w:vAlign w:val="center"/>
          </w:tcPr>
          <w:p>
            <w:pPr>
              <w:jc w:val="center"/>
              <w:rPr>
                <w:rFonts w:ascii="方正仿宋_GBK" w:hAnsi="宋体" w:eastAsia="方正仿宋_GBK"/>
                <w:sz w:val="24"/>
                <w:szCs w:val="28"/>
              </w:rPr>
            </w:pPr>
          </w:p>
        </w:tc>
        <w:tc>
          <w:tcPr>
            <w:tcW w:w="1560" w:type="dxa"/>
            <w:vAlign w:val="center"/>
          </w:tcPr>
          <w:p>
            <w:pPr>
              <w:jc w:val="center"/>
              <w:rPr>
                <w:rFonts w:ascii="方正仿宋_GBK" w:hAnsi="宋体" w:eastAsia="方正仿宋_GBK"/>
                <w:sz w:val="24"/>
                <w:szCs w:val="28"/>
              </w:rPr>
            </w:pPr>
          </w:p>
        </w:tc>
        <w:tc>
          <w:tcPr>
            <w:tcW w:w="1275" w:type="dxa"/>
            <w:vAlign w:val="center"/>
          </w:tcPr>
          <w:p>
            <w:pPr>
              <w:jc w:val="center"/>
              <w:rPr>
                <w:rFonts w:ascii="方正仿宋_GBK" w:hAnsi="宋体" w:eastAsia="方正仿宋_GBK"/>
                <w:sz w:val="24"/>
                <w:szCs w:val="28"/>
              </w:rPr>
            </w:pPr>
          </w:p>
        </w:tc>
        <w:tc>
          <w:tcPr>
            <w:tcW w:w="1843" w:type="dxa"/>
            <w:vAlign w:val="center"/>
          </w:tcPr>
          <w:p>
            <w:pPr>
              <w:jc w:val="center"/>
              <w:rPr>
                <w:rFonts w:ascii="方正仿宋_GBK" w:hAnsi="宋体" w:eastAsia="方正仿宋_GBK"/>
                <w:sz w:val="24"/>
                <w:szCs w:val="28"/>
              </w:rPr>
            </w:pPr>
          </w:p>
        </w:tc>
        <w:tc>
          <w:tcPr>
            <w:tcW w:w="1134"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8" w:hRule="atLeast"/>
        </w:trPr>
        <w:tc>
          <w:tcPr>
            <w:tcW w:w="993" w:type="dxa"/>
            <w:vAlign w:val="top"/>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559" w:type="dxa"/>
            <w:vAlign w:val="center"/>
          </w:tcPr>
          <w:p>
            <w:pPr>
              <w:jc w:val="center"/>
              <w:rPr>
                <w:rFonts w:ascii="方正仿宋_GBK" w:hAnsi="宋体" w:eastAsia="方正仿宋_GBK"/>
                <w:sz w:val="24"/>
                <w:szCs w:val="28"/>
              </w:rPr>
            </w:pPr>
          </w:p>
        </w:tc>
        <w:tc>
          <w:tcPr>
            <w:tcW w:w="1560" w:type="dxa"/>
            <w:vAlign w:val="center"/>
          </w:tcPr>
          <w:p>
            <w:pPr>
              <w:jc w:val="center"/>
              <w:rPr>
                <w:rFonts w:ascii="方正仿宋_GBK" w:hAnsi="宋体" w:eastAsia="方正仿宋_GBK"/>
                <w:sz w:val="24"/>
                <w:szCs w:val="28"/>
              </w:rPr>
            </w:pPr>
          </w:p>
        </w:tc>
        <w:tc>
          <w:tcPr>
            <w:tcW w:w="1275" w:type="dxa"/>
            <w:vAlign w:val="center"/>
          </w:tcPr>
          <w:p>
            <w:pPr>
              <w:jc w:val="center"/>
              <w:rPr>
                <w:rFonts w:ascii="方正仿宋_GBK" w:hAnsi="宋体" w:eastAsia="方正仿宋_GBK"/>
                <w:sz w:val="24"/>
                <w:szCs w:val="28"/>
              </w:rPr>
            </w:pPr>
          </w:p>
        </w:tc>
        <w:tc>
          <w:tcPr>
            <w:tcW w:w="1843" w:type="dxa"/>
            <w:vAlign w:val="center"/>
          </w:tcPr>
          <w:p>
            <w:pPr>
              <w:jc w:val="center"/>
              <w:rPr>
                <w:rFonts w:ascii="方正仿宋_GBK" w:hAnsi="宋体" w:eastAsia="方正仿宋_GBK"/>
                <w:sz w:val="24"/>
                <w:szCs w:val="28"/>
              </w:rPr>
            </w:pPr>
          </w:p>
        </w:tc>
        <w:tc>
          <w:tcPr>
            <w:tcW w:w="1134"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6" w:hRule="atLeast"/>
        </w:trPr>
        <w:tc>
          <w:tcPr>
            <w:tcW w:w="993" w:type="dxa"/>
            <w:vAlign w:val="top"/>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559" w:type="dxa"/>
            <w:vAlign w:val="center"/>
          </w:tcPr>
          <w:p>
            <w:pPr>
              <w:jc w:val="center"/>
              <w:rPr>
                <w:rFonts w:ascii="方正仿宋_GBK" w:hAnsi="宋体" w:eastAsia="方正仿宋_GBK"/>
                <w:sz w:val="24"/>
                <w:szCs w:val="28"/>
              </w:rPr>
            </w:pPr>
          </w:p>
        </w:tc>
        <w:tc>
          <w:tcPr>
            <w:tcW w:w="1560" w:type="dxa"/>
            <w:vAlign w:val="center"/>
          </w:tcPr>
          <w:p>
            <w:pPr>
              <w:jc w:val="center"/>
              <w:rPr>
                <w:rFonts w:ascii="方正仿宋_GBK" w:hAnsi="宋体" w:eastAsia="方正仿宋_GBK"/>
                <w:sz w:val="24"/>
                <w:szCs w:val="28"/>
              </w:rPr>
            </w:pPr>
          </w:p>
        </w:tc>
        <w:tc>
          <w:tcPr>
            <w:tcW w:w="1275" w:type="dxa"/>
            <w:vAlign w:val="center"/>
          </w:tcPr>
          <w:p>
            <w:pPr>
              <w:jc w:val="center"/>
              <w:rPr>
                <w:rFonts w:ascii="方正仿宋_GBK" w:hAnsi="宋体" w:eastAsia="方正仿宋_GBK"/>
                <w:sz w:val="24"/>
                <w:szCs w:val="28"/>
              </w:rPr>
            </w:pPr>
          </w:p>
        </w:tc>
        <w:tc>
          <w:tcPr>
            <w:tcW w:w="1843" w:type="dxa"/>
            <w:vAlign w:val="center"/>
          </w:tcPr>
          <w:p>
            <w:pPr>
              <w:jc w:val="center"/>
              <w:rPr>
                <w:rFonts w:ascii="方正仿宋_GBK" w:hAnsi="宋体" w:eastAsia="方正仿宋_GBK"/>
                <w:sz w:val="24"/>
                <w:szCs w:val="28"/>
              </w:rPr>
            </w:pPr>
          </w:p>
        </w:tc>
        <w:tc>
          <w:tcPr>
            <w:tcW w:w="1134"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trPr>
        <w:tc>
          <w:tcPr>
            <w:tcW w:w="993" w:type="dxa"/>
            <w:vAlign w:val="top"/>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559" w:type="dxa"/>
            <w:vAlign w:val="center"/>
          </w:tcPr>
          <w:p>
            <w:pPr>
              <w:jc w:val="center"/>
              <w:rPr>
                <w:rFonts w:ascii="方正仿宋_GBK" w:hAnsi="宋体" w:eastAsia="方正仿宋_GBK"/>
                <w:sz w:val="24"/>
                <w:szCs w:val="28"/>
              </w:rPr>
            </w:pPr>
          </w:p>
        </w:tc>
        <w:tc>
          <w:tcPr>
            <w:tcW w:w="1560" w:type="dxa"/>
            <w:vAlign w:val="center"/>
          </w:tcPr>
          <w:p>
            <w:pPr>
              <w:jc w:val="center"/>
              <w:rPr>
                <w:rFonts w:ascii="方正仿宋_GBK" w:hAnsi="宋体" w:eastAsia="方正仿宋_GBK"/>
                <w:sz w:val="24"/>
                <w:szCs w:val="28"/>
              </w:rPr>
            </w:pPr>
          </w:p>
        </w:tc>
        <w:tc>
          <w:tcPr>
            <w:tcW w:w="1275" w:type="dxa"/>
            <w:vAlign w:val="center"/>
          </w:tcPr>
          <w:p>
            <w:pPr>
              <w:jc w:val="center"/>
              <w:rPr>
                <w:rFonts w:ascii="方正仿宋_GBK" w:hAnsi="宋体" w:eastAsia="方正仿宋_GBK"/>
                <w:sz w:val="24"/>
                <w:szCs w:val="28"/>
              </w:rPr>
            </w:pPr>
          </w:p>
        </w:tc>
        <w:tc>
          <w:tcPr>
            <w:tcW w:w="1843" w:type="dxa"/>
            <w:vAlign w:val="center"/>
          </w:tcPr>
          <w:p>
            <w:pPr>
              <w:jc w:val="center"/>
              <w:rPr>
                <w:rFonts w:ascii="方正仿宋_GBK" w:hAnsi="宋体" w:eastAsia="方正仿宋_GBK"/>
                <w:sz w:val="24"/>
                <w:szCs w:val="28"/>
              </w:rPr>
            </w:pPr>
          </w:p>
        </w:tc>
        <w:tc>
          <w:tcPr>
            <w:tcW w:w="1134" w:type="dxa"/>
            <w:vMerge w:val="continue"/>
            <w:vAlign w:val="center"/>
          </w:tcPr>
          <w:p>
            <w:pPr>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2" w:hRule="atLeast"/>
        </w:trPr>
        <w:tc>
          <w:tcPr>
            <w:tcW w:w="993" w:type="dxa"/>
            <w:vAlign w:val="top"/>
          </w:tcPr>
          <w:p>
            <w:pPr>
              <w:jc w:val="center"/>
              <w:rPr>
                <w:rFonts w:ascii="方正仿宋_GBK" w:hAnsi="宋体" w:eastAsia="方正仿宋_GBK"/>
                <w:sz w:val="24"/>
                <w:szCs w:val="28"/>
              </w:rPr>
            </w:pPr>
          </w:p>
        </w:tc>
        <w:tc>
          <w:tcPr>
            <w:tcW w:w="1417" w:type="dxa"/>
            <w:vAlign w:val="center"/>
          </w:tcPr>
          <w:p>
            <w:pPr>
              <w:jc w:val="center"/>
              <w:rPr>
                <w:rFonts w:ascii="方正仿宋_GBK" w:hAnsi="宋体" w:eastAsia="方正仿宋_GBK"/>
                <w:sz w:val="24"/>
                <w:szCs w:val="28"/>
              </w:rPr>
            </w:pPr>
          </w:p>
        </w:tc>
        <w:tc>
          <w:tcPr>
            <w:tcW w:w="1559" w:type="dxa"/>
            <w:vAlign w:val="center"/>
          </w:tcPr>
          <w:p>
            <w:pPr>
              <w:jc w:val="center"/>
              <w:rPr>
                <w:rFonts w:ascii="方正仿宋_GBK" w:hAnsi="宋体" w:eastAsia="方正仿宋_GBK"/>
                <w:sz w:val="24"/>
                <w:szCs w:val="28"/>
              </w:rPr>
            </w:pPr>
          </w:p>
        </w:tc>
        <w:tc>
          <w:tcPr>
            <w:tcW w:w="1560" w:type="dxa"/>
            <w:vAlign w:val="center"/>
          </w:tcPr>
          <w:p>
            <w:pPr>
              <w:jc w:val="center"/>
              <w:rPr>
                <w:rFonts w:ascii="方正仿宋_GBK" w:hAnsi="宋体" w:eastAsia="方正仿宋_GBK"/>
                <w:sz w:val="24"/>
                <w:szCs w:val="28"/>
              </w:rPr>
            </w:pPr>
          </w:p>
        </w:tc>
        <w:tc>
          <w:tcPr>
            <w:tcW w:w="1275" w:type="dxa"/>
            <w:vAlign w:val="center"/>
          </w:tcPr>
          <w:p>
            <w:pPr>
              <w:jc w:val="center"/>
              <w:rPr>
                <w:rFonts w:ascii="方正仿宋_GBK" w:hAnsi="宋体" w:eastAsia="方正仿宋_GBK"/>
                <w:sz w:val="24"/>
                <w:szCs w:val="28"/>
              </w:rPr>
            </w:pPr>
          </w:p>
        </w:tc>
        <w:tc>
          <w:tcPr>
            <w:tcW w:w="1843" w:type="dxa"/>
            <w:vAlign w:val="center"/>
          </w:tcPr>
          <w:p>
            <w:pPr>
              <w:jc w:val="center"/>
              <w:rPr>
                <w:rFonts w:ascii="方正仿宋_GBK" w:hAnsi="宋体" w:eastAsia="方正仿宋_GBK"/>
                <w:sz w:val="24"/>
                <w:szCs w:val="28"/>
              </w:rPr>
            </w:pPr>
          </w:p>
        </w:tc>
        <w:tc>
          <w:tcPr>
            <w:tcW w:w="1134" w:type="dxa"/>
            <w:vMerge w:val="continue"/>
            <w:vAlign w:val="center"/>
          </w:tcPr>
          <w:p>
            <w:pPr>
              <w:jc w:val="center"/>
              <w:rPr>
                <w:rFonts w:ascii="方正仿宋_GBK" w:hAnsi="宋体" w:eastAsia="方正仿宋_GBK"/>
                <w:sz w:val="24"/>
                <w:szCs w:val="28"/>
              </w:rPr>
            </w:pPr>
          </w:p>
        </w:tc>
      </w:tr>
    </w:tbl>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备注：每项产品成交价=单价*所报唯一折率</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注：1.请供应商完整填写本表。</w:t>
      </w:r>
    </w:p>
    <w:p>
      <w:pPr>
        <w:snapToGrid w:val="0"/>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2.该表可扩展</w:t>
      </w:r>
      <w:bookmarkStart w:id="70" w:name="OLE_LINK1"/>
      <w:bookmarkStart w:id="71" w:name="OLE_LINK2"/>
      <w:r>
        <w:rPr>
          <w:rFonts w:hint="eastAsia" w:ascii="方正仿宋_GBK" w:hAnsi="宋体" w:eastAsia="方正仿宋_GBK"/>
          <w:sz w:val="24"/>
          <w:szCs w:val="28"/>
        </w:rPr>
        <w:t>，并逐页签字或盖章。</w:t>
      </w:r>
      <w:bookmarkEnd w:id="70"/>
      <w:bookmarkEnd w:id="71"/>
    </w:p>
    <w:p>
      <w:pPr>
        <w:snapToGrid w:val="0"/>
        <w:spacing w:line="500" w:lineRule="exact"/>
        <w:rPr>
          <w:rFonts w:ascii="方正仿宋_GBK" w:hAnsi="宋体" w:eastAsia="方正仿宋_GBK"/>
          <w:sz w:val="24"/>
          <w:szCs w:val="24"/>
        </w:rPr>
      </w:pPr>
      <w:r>
        <w:rPr>
          <w:rFonts w:hint="eastAsia" w:ascii="方正仿宋_GBK" w:hAnsi="宋体" w:eastAsia="方正仿宋_GBK"/>
          <w:sz w:val="24"/>
          <w:szCs w:val="28"/>
        </w:rPr>
        <w:t xml:space="preserve">       </w:t>
      </w:r>
    </w:p>
    <w:p>
      <w:pPr>
        <w:pStyle w:val="40"/>
        <w:spacing w:line="360" w:lineRule="auto"/>
        <w:rPr>
          <w:rFonts w:ascii="方正仿宋_GBK" w:hAnsi="宋体" w:eastAsia="方正仿宋_GBK"/>
          <w:sz w:val="24"/>
          <w:szCs w:val="24"/>
        </w:rPr>
      </w:pPr>
      <w:r>
        <w:rPr>
          <w:rFonts w:hint="eastAsia" w:ascii="方正仿宋_GBK" w:hAnsi="宋体" w:eastAsia="方正仿宋_GBK"/>
          <w:sz w:val="24"/>
          <w:szCs w:val="24"/>
        </w:rPr>
        <w:t xml:space="preserve">            </w:t>
      </w:r>
    </w:p>
    <w:p>
      <w:pPr>
        <w:spacing w:line="360" w:lineRule="auto"/>
      </w:pPr>
      <w:r>
        <w:rPr>
          <w:rFonts w:hint="eastAsia" w:ascii="方正仿宋_GBK" w:hAnsi="宋体" w:eastAsia="方正仿宋_GBK"/>
          <w:sz w:val="24"/>
          <w:szCs w:val="24"/>
        </w:rPr>
        <w:t xml:space="preserve">                                                    供应商名称（公章）：</w:t>
      </w:r>
    </w:p>
    <w:p>
      <w:pPr>
        <w:spacing w:line="360" w:lineRule="auto"/>
        <w:ind w:right="480" w:firstLine="6480" w:firstLineChars="2700"/>
        <w:rPr>
          <w:rFonts w:ascii="方正仿宋_GBK" w:hAnsi="宋体" w:eastAsia="方正仿宋_GBK"/>
          <w:sz w:val="24"/>
          <w:szCs w:val="24"/>
        </w:rPr>
      </w:pPr>
      <w:r>
        <w:rPr>
          <w:rFonts w:hint="eastAsia" w:ascii="方正仿宋_GBK" w:hAnsi="宋体" w:eastAsia="方正仿宋_GBK"/>
          <w:sz w:val="24"/>
          <w:szCs w:val="24"/>
        </w:rPr>
        <w:t>年     月    日</w:t>
      </w:r>
    </w:p>
    <w:p>
      <w:pPr>
        <w:snapToGrid w:val="0"/>
        <w:spacing w:line="360" w:lineRule="auto"/>
        <w:ind w:firstLine="480" w:firstLineChars="200"/>
        <w:rPr>
          <w:rFonts w:ascii="方正仿宋_GBK" w:hAnsi="宋体" w:eastAsia="方正仿宋_GBK"/>
          <w:sz w:val="24"/>
          <w:szCs w:val="24"/>
          <w:bdr w:val="single" w:color="auto" w:sz="4" w:space="0"/>
        </w:rPr>
        <w:sectPr>
          <w:headerReference r:id="rId10"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ascii="方正仿宋_GBK" w:hAnsi="宋体" w:eastAsia="方正仿宋_GBK"/>
          <w:sz w:val="24"/>
          <w:szCs w:val="24"/>
        </w:rPr>
      </w:pPr>
      <w:bookmarkStart w:id="72" w:name="_Toc313008357"/>
      <w:bookmarkStart w:id="73" w:name="_Toc313888361"/>
      <w:bookmarkStart w:id="74" w:name="_Toc342913420"/>
      <w:bookmarkStart w:id="75" w:name="_Toc511909624"/>
      <w:r>
        <w:rPr>
          <w:rFonts w:hint="eastAsia" w:ascii="方正仿宋_GBK" w:hAnsi="宋体" w:eastAsia="方正仿宋_GBK"/>
          <w:sz w:val="24"/>
          <w:szCs w:val="24"/>
        </w:rPr>
        <w:t>二、技术部分</w:t>
      </w:r>
      <w:bookmarkEnd w:id="72"/>
      <w:bookmarkEnd w:id="73"/>
      <w:bookmarkEnd w:id="74"/>
      <w:bookmarkEnd w:id="75"/>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技术响应偏离表</w:t>
      </w:r>
    </w:p>
    <w:p>
      <w:pPr>
        <w:pStyle w:val="34"/>
        <w:tabs>
          <w:tab w:val="left" w:pos="6300"/>
        </w:tabs>
        <w:snapToGrid w:val="0"/>
        <w:spacing w:line="500" w:lineRule="exact"/>
        <w:ind w:firstLine="480" w:firstLineChars="200"/>
        <w:outlineLvl w:val="0"/>
        <w:rPr>
          <w:rFonts w:ascii="方正仿宋_GBK" w:hAnsi="宋体" w:eastAsia="方正仿宋_GBK"/>
          <w:sz w:val="24"/>
        </w:rPr>
      </w:pPr>
      <w:r>
        <w:rPr>
          <w:rFonts w:hint="eastAsia" w:ascii="方正仿宋_GBK" w:hAnsi="宋体" w:eastAsia="方正仿宋_GBK"/>
          <w:sz w:val="24"/>
        </w:rPr>
        <w:t>询价项目名称：</w:t>
      </w:r>
    </w:p>
    <w:tbl>
      <w:tblPr>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22" w:hRule="atLeast"/>
          <w:jc w:val="center"/>
        </w:trPr>
        <w:tc>
          <w:tcPr>
            <w:tcW w:w="1218"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序号</w:t>
            </w:r>
          </w:p>
        </w:tc>
        <w:tc>
          <w:tcPr>
            <w:tcW w:w="2844"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采购需求</w:t>
            </w:r>
          </w:p>
        </w:tc>
        <w:tc>
          <w:tcPr>
            <w:tcW w:w="295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响应情况</w:t>
            </w:r>
          </w:p>
        </w:tc>
        <w:tc>
          <w:tcPr>
            <w:tcW w:w="2212" w:type="dxa"/>
            <w:vAlign w:val="center"/>
          </w:tcPr>
          <w:p>
            <w:pPr>
              <w:tabs>
                <w:tab w:val="left" w:pos="6300"/>
              </w:tabs>
              <w:snapToGrid w:val="0"/>
              <w:jc w:val="center"/>
              <w:outlineLvl w:val="0"/>
              <w:rPr>
                <w:rFonts w:ascii="方正仿宋_GBK" w:hAnsi="宋体" w:eastAsia="方正仿宋_GBK"/>
                <w:b/>
                <w:sz w:val="21"/>
                <w:szCs w:val="21"/>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91" w:hRule="atLeast"/>
          <w:jc w:val="center"/>
        </w:trPr>
        <w:tc>
          <w:tcPr>
            <w:tcW w:w="1218" w:type="dxa"/>
            <w:vAlign w:val="center"/>
          </w:tcPr>
          <w:p>
            <w:pPr>
              <w:tabs>
                <w:tab w:val="left" w:pos="6300"/>
              </w:tabs>
              <w:snapToGrid w:val="0"/>
              <w:jc w:val="center"/>
              <w:outlineLvl w:val="0"/>
              <w:rPr>
                <w:rFonts w:ascii="方正仿宋_GBK" w:hAnsi="宋体" w:eastAsia="方正仿宋_GBK"/>
                <w:sz w:val="21"/>
                <w:szCs w:val="21"/>
              </w:rPr>
            </w:pPr>
          </w:p>
        </w:tc>
        <w:tc>
          <w:tcPr>
            <w:tcW w:w="2844" w:type="dxa"/>
            <w:vAlign w:val="center"/>
          </w:tcPr>
          <w:p>
            <w:pPr>
              <w:tabs>
                <w:tab w:val="left" w:pos="6300"/>
              </w:tabs>
              <w:snapToGrid w:val="0"/>
              <w:jc w:val="center"/>
              <w:outlineLvl w:val="0"/>
              <w:rPr>
                <w:rFonts w:ascii="方正仿宋_GBK" w:hAnsi="宋体" w:eastAsia="方正仿宋_GBK"/>
                <w:sz w:val="21"/>
                <w:szCs w:val="21"/>
              </w:rPr>
            </w:pPr>
          </w:p>
        </w:tc>
        <w:tc>
          <w:tcPr>
            <w:tcW w:w="2952" w:type="dxa"/>
            <w:vAlign w:val="center"/>
          </w:tcPr>
          <w:p>
            <w:pPr>
              <w:tabs>
                <w:tab w:val="left" w:pos="6300"/>
              </w:tabs>
              <w:snapToGrid w:val="0"/>
              <w:jc w:val="center"/>
              <w:outlineLvl w:val="0"/>
              <w:rPr>
                <w:rFonts w:ascii="方正仿宋_GBK" w:hAnsi="宋体" w:eastAsia="方正仿宋_GBK"/>
                <w:sz w:val="21"/>
                <w:szCs w:val="21"/>
              </w:rPr>
            </w:pPr>
          </w:p>
        </w:tc>
        <w:tc>
          <w:tcPr>
            <w:tcW w:w="2212" w:type="dxa"/>
            <w:vAlign w:val="center"/>
          </w:tcPr>
          <w:p>
            <w:pPr>
              <w:tabs>
                <w:tab w:val="left" w:pos="6300"/>
              </w:tabs>
              <w:snapToGrid w:val="0"/>
              <w:jc w:val="center"/>
              <w:outlineLvl w:val="0"/>
              <w:rPr>
                <w:rFonts w:ascii="方正仿宋_GBK" w:hAnsi="宋体" w:eastAsia="方正仿宋_GBK"/>
                <w:sz w:val="21"/>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.本表即为对本项目“第三篇  询价项目技术需求”中所列技术要求进行比较和响应；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2.该表必须按照询价要求逐条如实填写，若未作实质性参数描述，该供应商将</w:t>
      </w:r>
      <w:r>
        <w:rPr>
          <w:rFonts w:hint="eastAsia" w:ascii="方正仿宋_GBK" w:hAnsi="宋体" w:eastAsia="方正仿宋_GBK"/>
          <w:sz w:val="24"/>
          <w:szCs w:val="24"/>
        </w:rPr>
        <w:t>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3.该表可扩展</w:t>
      </w:r>
      <w:r>
        <w:rPr>
          <w:rFonts w:hint="eastAsia" w:ascii="方正仿宋_GBK" w:hAnsi="宋体" w:eastAsia="方正仿宋_GBK"/>
          <w:sz w:val="24"/>
          <w:szCs w:val="28"/>
        </w:rPr>
        <w:t>，并逐页签字或盖章</w:t>
      </w:r>
      <w:r>
        <w:rPr>
          <w:rFonts w:hint="eastAsia" w:ascii="方正仿宋_GBK" w:hAnsi="宋体" w:eastAsia="方正仿宋_GBK"/>
          <w:sz w:val="24"/>
        </w:rPr>
        <w:t>；</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4.可附相关技术支撑材料（格式自定）。</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rPr>
        <w:t>5.根据响应情况在“差异说明”项填写正偏离或负偏离及原因，完全符合的填写“无差异”</w:t>
      </w:r>
      <w:r>
        <w:rPr>
          <w:rFonts w:hint="eastAsia" w:ascii="方正仿宋_GBK" w:hAnsi="宋体" w:eastAsia="方正仿宋_GBK"/>
          <w:sz w:val="24"/>
          <w:szCs w:val="24"/>
        </w:rPr>
        <w:t>。</w:t>
      </w:r>
    </w:p>
    <w:p>
      <w:pPr>
        <w:pStyle w:val="4"/>
        <w:spacing w:before="0" w:after="0" w:line="360" w:lineRule="auto"/>
        <w:rPr>
          <w:rFonts w:ascii="方正仿宋_GBK" w:hAnsi="宋体" w:eastAsia="方正仿宋_GBK"/>
          <w:sz w:val="24"/>
          <w:szCs w:val="24"/>
        </w:rPr>
      </w:pPr>
      <w:r>
        <w:rPr>
          <w:rFonts w:ascii="方正仿宋_GBK" w:eastAsia="方正仿宋_GBK"/>
          <w:b w:val="0"/>
        </w:rPr>
        <w:br w:type="page"/>
      </w:r>
      <w:bookmarkStart w:id="76" w:name="_Toc511909625"/>
      <w:bookmarkStart w:id="77" w:name="_Toc313008358"/>
      <w:bookmarkStart w:id="78" w:name="_Toc313888362"/>
      <w:bookmarkStart w:id="79" w:name="_Toc342913421"/>
      <w:r>
        <w:rPr>
          <w:rFonts w:hint="eastAsia" w:ascii="方正仿宋_GBK" w:hAnsi="宋体" w:eastAsia="方正仿宋_GBK"/>
          <w:sz w:val="24"/>
          <w:szCs w:val="24"/>
        </w:rPr>
        <w:t>三、服务部分</w:t>
      </w:r>
      <w:bookmarkEnd w:id="76"/>
    </w:p>
    <w:p>
      <w:pPr>
        <w:snapToGrid w:val="0"/>
        <w:spacing w:line="360" w:lineRule="auto"/>
        <w:jc w:val="center"/>
        <w:rPr>
          <w:rFonts w:ascii="方正仿宋_GBK" w:hAnsi="宋体" w:eastAsia="方正仿宋_GBK"/>
          <w:b/>
          <w:szCs w:val="28"/>
        </w:rPr>
      </w:pPr>
      <w:r>
        <w:rPr>
          <w:rFonts w:hint="eastAsia" w:ascii="方正仿宋_GBK" w:hAnsi="宋体" w:eastAsia="方正仿宋_GBK"/>
          <w:b/>
          <w:szCs w:val="28"/>
        </w:rPr>
        <w:t>服务响应偏离表</w:t>
      </w:r>
    </w:p>
    <w:p>
      <w:pPr>
        <w:snapToGrid w:val="0"/>
        <w:ind w:firstLine="465"/>
        <w:rPr>
          <w:rFonts w:ascii="方正仿宋_GBK" w:hAnsi="宋体" w:eastAsia="方正仿宋_GBK"/>
          <w:sz w:val="24"/>
          <w:szCs w:val="24"/>
        </w:rPr>
      </w:pPr>
      <w:r>
        <w:rPr>
          <w:rFonts w:hint="eastAsia" w:ascii="方正仿宋_GBK" w:hAnsi="宋体" w:eastAsia="方正仿宋_GBK"/>
          <w:sz w:val="24"/>
        </w:rPr>
        <w:t>询价项目名称：</w:t>
      </w:r>
    </w:p>
    <w:tbl>
      <w:tblPr>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30" w:hRule="atLeast"/>
        </w:trPr>
        <w:tc>
          <w:tcPr>
            <w:tcW w:w="1512"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序号</w:t>
            </w:r>
          </w:p>
        </w:tc>
        <w:tc>
          <w:tcPr>
            <w:tcW w:w="3184"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询价项目需求</w:t>
            </w:r>
          </w:p>
        </w:tc>
        <w:tc>
          <w:tcPr>
            <w:tcW w:w="2438"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4"/>
              </w:rPr>
              <w:t>响应情况</w:t>
            </w:r>
          </w:p>
        </w:tc>
        <w:tc>
          <w:tcPr>
            <w:tcW w:w="2359" w:type="dxa"/>
            <w:vAlign w:val="center"/>
          </w:tcPr>
          <w:p>
            <w:pPr>
              <w:tabs>
                <w:tab w:val="left" w:pos="6300"/>
              </w:tabs>
              <w:snapToGrid w:val="0"/>
              <w:jc w:val="center"/>
              <w:outlineLvl w:val="0"/>
              <w:rPr>
                <w:rFonts w:ascii="方正仿宋_GBK" w:hAnsi="宋体" w:eastAsia="方正仿宋_GBK"/>
                <w:b/>
                <w:sz w:val="21"/>
                <w:szCs w:val="24"/>
              </w:rPr>
            </w:pPr>
            <w:r>
              <w:rPr>
                <w:rFonts w:hint="eastAsia" w:ascii="方正仿宋_GBK" w:hAnsi="宋体" w:eastAsia="方正仿宋_GBK"/>
                <w:b/>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47" w:hRule="atLeast"/>
        </w:trPr>
        <w:tc>
          <w:tcPr>
            <w:tcW w:w="1512" w:type="dxa"/>
            <w:vAlign w:val="center"/>
          </w:tcPr>
          <w:p>
            <w:pPr>
              <w:tabs>
                <w:tab w:val="left" w:pos="6300"/>
              </w:tabs>
              <w:snapToGrid w:val="0"/>
              <w:jc w:val="center"/>
              <w:outlineLvl w:val="0"/>
              <w:rPr>
                <w:rFonts w:ascii="方正仿宋_GBK" w:hAnsi="宋体" w:eastAsia="方正仿宋_GBK"/>
                <w:sz w:val="21"/>
                <w:szCs w:val="24"/>
              </w:rPr>
            </w:pPr>
          </w:p>
        </w:tc>
        <w:tc>
          <w:tcPr>
            <w:tcW w:w="3184" w:type="dxa"/>
            <w:vAlign w:val="center"/>
          </w:tcPr>
          <w:p>
            <w:pPr>
              <w:tabs>
                <w:tab w:val="left" w:pos="6300"/>
              </w:tabs>
              <w:snapToGrid w:val="0"/>
              <w:jc w:val="center"/>
              <w:outlineLvl w:val="0"/>
              <w:rPr>
                <w:rFonts w:ascii="方正仿宋_GBK" w:hAnsi="宋体" w:eastAsia="方正仿宋_GBK"/>
                <w:sz w:val="21"/>
                <w:szCs w:val="24"/>
              </w:rPr>
            </w:pPr>
          </w:p>
        </w:tc>
        <w:tc>
          <w:tcPr>
            <w:tcW w:w="2438" w:type="dxa"/>
            <w:vAlign w:val="center"/>
          </w:tcPr>
          <w:p>
            <w:pPr>
              <w:tabs>
                <w:tab w:val="left" w:pos="6300"/>
              </w:tabs>
              <w:snapToGrid w:val="0"/>
              <w:jc w:val="center"/>
              <w:outlineLvl w:val="0"/>
              <w:rPr>
                <w:rFonts w:ascii="方正仿宋_GBK" w:hAnsi="宋体" w:eastAsia="方正仿宋_GBK"/>
                <w:sz w:val="21"/>
                <w:szCs w:val="24"/>
              </w:rPr>
            </w:pPr>
          </w:p>
        </w:tc>
        <w:tc>
          <w:tcPr>
            <w:tcW w:w="2359" w:type="dxa"/>
            <w:vAlign w:val="center"/>
          </w:tcPr>
          <w:p>
            <w:pPr>
              <w:tabs>
                <w:tab w:val="left" w:pos="6300"/>
              </w:tabs>
              <w:snapToGrid w:val="0"/>
              <w:jc w:val="center"/>
              <w:outlineLvl w:val="0"/>
              <w:rPr>
                <w:rFonts w:ascii="方正仿宋_GBK" w:hAnsi="宋体" w:eastAsia="方正仿宋_GBK"/>
                <w:sz w:val="21"/>
                <w:szCs w:val="24"/>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w:t>
      </w:r>
    </w:p>
    <w:p>
      <w:pPr>
        <w:spacing w:line="5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（供应商公章）                                     （签字或盖章）</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注：</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1.本表即为对本项目“第四篇 询价项目服务需求”中所列服务要求进行比较和响应；</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2.该表必须按照询价要求逐条如实填写，若未作实质性参数描述，该供应商将失去成为成交供应商的资格，仅保留其合格供应商的身份。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3.该表可扩展，并逐页签字或盖章；</w:t>
      </w:r>
    </w:p>
    <w:p>
      <w:pPr>
        <w:tabs>
          <w:tab w:val="left" w:pos="6300"/>
        </w:tabs>
        <w:snapToGrid w:val="0"/>
        <w:spacing w:line="5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 根据响应情况在“差异说明”项填写正偏离或负偏离及原因，完全符合的填写“无差异”。</w:t>
      </w:r>
    </w:p>
    <w:p>
      <w:pPr>
        <w:pStyle w:val="4"/>
        <w:spacing w:before="0" w:after="0" w:line="360" w:lineRule="auto"/>
        <w:rPr>
          <w:rFonts w:ascii="方正仿宋_GBK" w:hAnsi="宋体" w:eastAsia="方正仿宋_GBK"/>
          <w:sz w:val="24"/>
          <w:szCs w:val="24"/>
        </w:rPr>
      </w:pPr>
      <w:bookmarkStart w:id="80" w:name="_Toc511909626"/>
      <w:r>
        <w:rPr>
          <w:rFonts w:hint="eastAsia" w:ascii="方正仿宋_GBK" w:hAnsi="宋体" w:eastAsia="方正仿宋_GBK"/>
          <w:sz w:val="24"/>
          <w:szCs w:val="24"/>
        </w:rPr>
        <w:t>四、</w:t>
      </w:r>
      <w:bookmarkEnd w:id="77"/>
      <w:bookmarkEnd w:id="78"/>
      <w:bookmarkEnd w:id="79"/>
      <w:r>
        <w:rPr>
          <w:rFonts w:hint="eastAsia" w:ascii="方正仿宋_GBK" w:hAnsi="宋体" w:eastAsia="方正仿宋_GBK"/>
          <w:sz w:val="24"/>
          <w:szCs w:val="24"/>
        </w:rPr>
        <w:t>资格条件及其他</w:t>
      </w:r>
      <w:bookmarkEnd w:id="80"/>
      <w:bookmarkStart w:id="81" w:name="_Toc313008359"/>
      <w:bookmarkStart w:id="82" w:name="_Toc313888363"/>
      <w:bookmarkStart w:id="83" w:name="_Toc342913422"/>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（一）营业执照（副本）</w:t>
      </w:r>
      <w:r>
        <w:rPr>
          <w:rFonts w:hint="eastAsia" w:ascii="方正仿宋_GBK" w:hAnsi="宋体" w:eastAsia="方正仿宋_GBK"/>
          <w:szCs w:val="28"/>
        </w:rPr>
        <w:t>或事业单位法人证书（副本）</w:t>
      </w:r>
      <w:r>
        <w:rPr>
          <w:rFonts w:hint="eastAsia" w:ascii="方正仿宋_GBK" w:hAnsi="宋体" w:eastAsia="方正仿宋_GBK"/>
        </w:rPr>
        <w:t>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r>
        <w:rPr>
          <w:rFonts w:hint="eastAsia" w:ascii="方正仿宋_GBK" w:hAnsi="宋体" w:eastAsia="方正仿宋_GBK"/>
        </w:rPr>
        <w:t>（二）组织机构代码证复印件</w:t>
      </w: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tabs>
          <w:tab w:val="left" w:pos="6300"/>
        </w:tabs>
        <w:snapToGrid w:val="0"/>
        <w:spacing w:line="500" w:lineRule="exact"/>
        <w:ind w:firstLine="570"/>
        <w:rPr>
          <w:rFonts w:ascii="方正仿宋_GBK" w:hAnsi="宋体" w:eastAsia="方正仿宋_GBK"/>
        </w:rPr>
      </w:pPr>
    </w:p>
    <w:p>
      <w:pPr>
        <w:widowControl/>
        <w:ind w:firstLine="560" w:firstLineChars="200"/>
        <w:jc w:val="left"/>
        <w:rPr>
          <w:rFonts w:ascii="方正仿宋_GBK" w:hAnsi="宋体" w:eastAsia="方正仿宋_GBK"/>
        </w:rPr>
      </w:pPr>
      <w:r>
        <w:rPr>
          <w:rFonts w:ascii="方正仿宋_GBK" w:hAnsi="宋体" w:eastAsia="方正仿宋_GBK"/>
        </w:rPr>
        <w:br w:type="page"/>
      </w:r>
      <w:r>
        <w:rPr>
          <w:rFonts w:hint="eastAsia" w:ascii="方正仿宋_GBK" w:hAnsi="宋体" w:eastAsia="方正仿宋_GBK"/>
        </w:rPr>
        <w:t>（三）法定代表人身份证明书（格式）</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（供应商名称）任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（职务名称）职务，是（供应商名称）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（供应商公章）</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rPr>
      </w:pPr>
      <w:r>
        <w:br w:type="column"/>
      </w:r>
      <w:r>
        <w:rPr>
          <w:rFonts w:hint="eastAsia" w:ascii="方正仿宋_GBK" w:hAnsi="宋体" w:eastAsia="方正仿宋_GBK"/>
        </w:rPr>
        <w:t>（四）法定代表人授权委托书（格式）</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（采购人名称）：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（供应商名称）的法定代表人，特授权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供应商法定代表人：</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（签字或盖章）                                （签字或盖章）</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（附：被授权人身份证正反面复印件）</w:t>
      </w:r>
    </w:p>
    <w:p>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70"/>
        <w:rPr>
          <w:rFonts w:ascii="方正仿宋_GBK" w:hAnsi="宋体" w:eastAsia="方正仿宋_GBK"/>
        </w:rPr>
      </w:pPr>
      <w:r>
        <w:rPr>
          <w:rFonts w:ascii="宋体" w:hAnsi="宋体"/>
        </w:rPr>
        <w:br w:type="column"/>
      </w:r>
      <w:r>
        <w:rPr>
          <w:rFonts w:hint="eastAsia" w:ascii="方正仿宋_GBK" w:hAnsi="宋体" w:eastAsia="方正仿宋_GBK"/>
        </w:rPr>
        <w:t>（五）提供</w:t>
      </w:r>
      <w:r>
        <w:rPr>
          <w:rFonts w:hint="eastAsia" w:ascii="方正仿宋_GBK" w:hAnsi="宋体" w:eastAsia="方正仿宋_GBK"/>
          <w:lang w:val="en-US" w:eastAsia="zh-CN"/>
        </w:rPr>
        <w:t>最近一年</w:t>
      </w:r>
      <w:r>
        <w:rPr>
          <w:rFonts w:hint="eastAsia" w:ascii="方正仿宋_GBK" w:hAnsi="宋体" w:eastAsia="方正仿宋_GBK"/>
        </w:rPr>
        <w:t>年度财务状况报告（表）复印件，本年度新成立的公司提供提交响应文件截止时间前一个月的财务状况报告（表）复印件（新成立公司不足一个月的除外）。</w:t>
      </w:r>
    </w:p>
    <w:p>
      <w:pPr>
        <w:tabs>
          <w:tab w:val="left" w:pos="6300"/>
        </w:tabs>
        <w:snapToGrid w:val="0"/>
        <w:spacing w:line="500" w:lineRule="exact"/>
        <w:ind w:firstLine="3220" w:firstLineChars="1150"/>
        <w:rPr>
          <w:rFonts w:ascii="方正仿宋_GBK" w:hAnsi="宋体" w:eastAsia="方正仿宋_GBK"/>
          <w:sz w:val="24"/>
        </w:rPr>
      </w:pPr>
      <w:r>
        <w:rPr>
          <w:rFonts w:ascii="方正仿宋_GBK" w:hAnsi="宋体" w:eastAsia="方正仿宋_GBK"/>
        </w:rPr>
        <w:br w:type="page"/>
      </w:r>
      <w:r>
        <w:rPr>
          <w:rFonts w:hint="eastAsia" w:ascii="方正仿宋_GBK" w:hAnsi="宋体" w:eastAsia="方正仿宋_GBK"/>
        </w:rPr>
        <w:t>（六）书面声明</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项目名称</w:t>
      </w:r>
      <w:r>
        <w:rPr>
          <w:rFonts w:hint="eastAsia" w:ascii="方正仿宋_GBK" w:hAnsi="宋体" w:eastAsia="方正仿宋_GBK"/>
          <w:sz w:val="24"/>
        </w:rPr>
        <w:t>：</w:t>
      </w:r>
      <w:r>
        <w:rPr>
          <w:rFonts w:hint="eastAsia" w:ascii="方正仿宋_GBK" w:hAnsi="宋体" w:eastAsia="方正仿宋_GBK"/>
          <w:sz w:val="24"/>
          <w:u w:val="single"/>
        </w:rPr>
        <w:t xml:space="preserve">                                                </w:t>
      </w: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（采购机构名称）：</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（供应商名称）</w:t>
      </w:r>
      <w:r>
        <w:rPr>
          <w:rFonts w:hint="eastAsia" w:ascii="方正仿宋_GBK" w:hAnsi="仿宋" w:eastAsia="方正仿宋_GBK"/>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特此声明。</w:t>
      </w:r>
    </w:p>
    <w:p>
      <w:pPr>
        <w:tabs>
          <w:tab w:val="left" w:pos="6300"/>
        </w:tabs>
        <w:snapToGrid w:val="0"/>
        <w:spacing w:line="500" w:lineRule="exact"/>
        <w:ind w:firstLine="570"/>
        <w:rPr>
          <w:rFonts w:ascii="方正仿宋_GBK" w:hAnsi="宋体" w:eastAsia="方正仿宋_GBK"/>
          <w:sz w:val="24"/>
        </w:rPr>
      </w:pPr>
    </w:p>
    <w:p>
      <w:pPr>
        <w:snapToGrid w:val="0"/>
        <w:spacing w:line="400" w:lineRule="exact"/>
        <w:ind w:firstLine="480" w:firstLineChars="200"/>
        <w:rPr>
          <w:rFonts w:ascii="方正仿宋_GBK" w:hAnsi="宋体" w:eastAsia="方正仿宋_GBK"/>
          <w:sz w:val="24"/>
          <w:szCs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firstLine="570"/>
        <w:rPr>
          <w:rFonts w:ascii="方正仿宋_GBK" w:hAnsi="宋体" w:eastAsia="方正仿宋_GBK"/>
          <w:sz w:val="24"/>
        </w:rPr>
      </w:pPr>
    </w:p>
    <w:p>
      <w:pPr>
        <w:tabs>
          <w:tab w:val="left" w:pos="6300"/>
        </w:tabs>
        <w:snapToGrid w:val="0"/>
        <w:spacing w:line="500" w:lineRule="exact"/>
        <w:ind w:right="424" w:firstLine="570"/>
        <w:jc w:val="right"/>
        <w:rPr>
          <w:rFonts w:ascii="方正仿宋_GBK" w:hAnsi="宋体" w:eastAsia="方正仿宋_GBK"/>
          <w:sz w:val="24"/>
        </w:rPr>
      </w:pPr>
      <w:r>
        <w:rPr>
          <w:rFonts w:hint="eastAsia" w:ascii="方正仿宋_GBK" w:hAnsi="宋体" w:eastAsia="方正仿宋_GBK"/>
          <w:sz w:val="24"/>
        </w:rPr>
        <w:t>（供应商公章）</w:t>
      </w:r>
    </w:p>
    <w:p>
      <w:pPr>
        <w:tabs>
          <w:tab w:val="left" w:pos="6300"/>
        </w:tabs>
        <w:snapToGrid w:val="0"/>
        <w:spacing w:line="500" w:lineRule="exact"/>
        <w:ind w:right="480" w:firstLine="570"/>
        <w:jc w:val="right"/>
        <w:rPr>
          <w:rFonts w:ascii="方正仿宋_GBK" w:hAnsi="宋体" w:eastAsia="方正仿宋_GBK"/>
          <w:sz w:val="24"/>
        </w:rPr>
      </w:pPr>
      <w:r>
        <w:rPr>
          <w:rFonts w:hint="eastAsia" w:ascii="方正仿宋_GBK" w:hAnsi="宋体" w:eastAsia="方正仿宋_GBK"/>
          <w:sz w:val="24"/>
        </w:rPr>
        <w:t>年   月   日</w:t>
      </w:r>
    </w:p>
    <w:p>
      <w:pPr>
        <w:tabs>
          <w:tab w:val="left" w:pos="6300"/>
        </w:tabs>
        <w:snapToGrid w:val="0"/>
        <w:spacing w:line="500" w:lineRule="exact"/>
        <w:ind w:firstLine="560" w:firstLineChars="200"/>
        <w:rPr>
          <w:rFonts w:ascii="方正仿宋_GBK" w:hAnsi="宋体" w:eastAsia="方正仿宋_GBK"/>
        </w:rPr>
      </w:pPr>
      <w:r>
        <w:rPr>
          <w:rFonts w:ascii="宋体" w:hAnsi="宋体"/>
        </w:rPr>
        <w:br w:type="page"/>
      </w:r>
      <w:r>
        <w:rPr>
          <w:rFonts w:hint="eastAsia" w:ascii="方正仿宋_GBK" w:hAnsi="宋体" w:eastAsia="方正仿宋_GBK"/>
        </w:rPr>
        <w:t>（七）税务登记证（副本）复印件</w:t>
      </w: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（八）缴纳社会保障金的证明材料复印件</w:t>
      </w:r>
    </w:p>
    <w:p>
      <w:pPr>
        <w:tabs>
          <w:tab w:val="left" w:pos="6300"/>
        </w:tabs>
        <w:snapToGrid w:val="0"/>
        <w:spacing w:line="500" w:lineRule="exact"/>
        <w:ind w:firstLine="560" w:firstLineChars="200"/>
        <w:rPr>
          <w:rFonts w:ascii="方正仿宋_GBK" w:hAnsi="仿宋" w:eastAsia="方正仿宋_GBK"/>
        </w:rPr>
      </w:pPr>
      <w:r>
        <w:rPr>
          <w:rFonts w:hint="eastAsia" w:ascii="方正仿宋_GBK" w:hAnsi="仿宋" w:eastAsia="方正仿宋_GBK"/>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tabs>
          <w:tab w:val="left" w:pos="6300"/>
        </w:tabs>
        <w:snapToGrid w:val="0"/>
        <w:spacing w:line="500" w:lineRule="exact"/>
        <w:ind w:firstLine="560"/>
        <w:rPr>
          <w:rFonts w:ascii="方正仿宋_GBK" w:hAnsi="仿宋" w:eastAsia="方正仿宋_GBK"/>
        </w:rPr>
      </w:pPr>
    </w:p>
    <w:p>
      <w:pPr>
        <w:tabs>
          <w:tab w:val="left" w:pos="6300"/>
        </w:tabs>
        <w:snapToGrid w:val="0"/>
        <w:spacing w:line="500" w:lineRule="exact"/>
        <w:ind w:firstLine="560"/>
        <w:rPr>
          <w:rFonts w:ascii="方正仿宋_GBK" w:hAnsi="仿宋" w:eastAsia="方正仿宋_GBK"/>
        </w:rPr>
      </w:pPr>
      <w:r>
        <w:rPr>
          <w:rFonts w:hint="eastAsia" w:ascii="方正仿宋_GBK" w:hAnsi="仿宋" w:eastAsia="方正仿宋_GBK"/>
        </w:rPr>
        <w:t>说明：供应商按“五证合一”登记制度办理营业执照的，组织机构代码证、税务登记证（副本）和社会保险登记证以供应商所提供的营业执照（副本）复印件为准。</w:t>
      </w:r>
    </w:p>
    <w:p>
      <w:pPr>
        <w:pStyle w:val="4"/>
        <w:spacing w:before="0" w:after="0" w:line="360" w:lineRule="auto"/>
        <w:rPr>
          <w:rFonts w:hint="eastAsia" w:ascii="方正仿宋_GBK" w:hAnsi="仿宋" w:eastAsia="方正仿宋_GBK"/>
        </w:rPr>
      </w:pPr>
      <w:r>
        <w:rPr>
          <w:rFonts w:ascii="方正仿宋_GBK" w:hAnsi="宋体" w:eastAsia="方正仿宋_GBK"/>
          <w:sz w:val="24"/>
          <w:szCs w:val="24"/>
        </w:rPr>
        <w:br w:type="page"/>
      </w:r>
      <w:bookmarkStart w:id="84" w:name="_Toc511909627"/>
      <w:r>
        <w:rPr>
          <w:rFonts w:hint="eastAsia" w:ascii="方正仿宋_GBK" w:hAnsi="宋体" w:eastAsia="方正仿宋_GBK"/>
          <w:sz w:val="24"/>
          <w:szCs w:val="24"/>
        </w:rPr>
        <w:t>五、</w:t>
      </w:r>
      <w:bookmarkEnd w:id="81"/>
      <w:bookmarkEnd w:id="82"/>
      <w:bookmarkEnd w:id="83"/>
      <w:r>
        <w:rPr>
          <w:rFonts w:hint="eastAsia" w:ascii="方正仿宋_GBK" w:eastAsia="方正仿宋_GBK"/>
          <w:sz w:val="24"/>
          <w:szCs w:val="24"/>
        </w:rPr>
        <w:t>其他应提供的资料</w:t>
      </w:r>
      <w:bookmarkEnd w:id="84"/>
      <w:r>
        <w:rPr>
          <w:rFonts w:hint="eastAsia" w:ascii="方正仿宋_GBK" w:hAnsi="仿宋" w:eastAsia="方正仿宋_GBK"/>
        </w:rPr>
        <w:t>（自附）</w:t>
      </w:r>
    </w:p>
    <w:p>
      <w:pPr>
        <w:snapToGrid w:val="0"/>
        <w:spacing w:line="4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（一）中小企业声明函、监狱企业证明文件、残疾人福利性单位声明函</w:t>
      </w:r>
    </w:p>
    <w:p>
      <w:pPr>
        <w:tabs>
          <w:tab w:val="left" w:pos="6300"/>
        </w:tabs>
        <w:snapToGrid w:val="0"/>
        <w:spacing w:line="500" w:lineRule="exact"/>
        <w:jc w:val="center"/>
        <w:rPr>
          <w:rFonts w:hint="eastAsia" w:ascii="方正仿宋_GBK" w:hAnsi="仿宋" w:eastAsia="方正仿宋_GBK"/>
        </w:rPr>
      </w:pPr>
      <w:r>
        <w:rPr>
          <w:rFonts w:hint="eastAsia" w:ascii="方正仿宋_GBK" w:hAnsi="仿宋" w:eastAsia="方正仿宋_GBK"/>
        </w:rPr>
        <w:t>中小企业声明函（货物类）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本公司（联合体）郑重声明，根据《政府采购促进中小企业发展管理办法》（</w:t>
      </w:r>
      <w:r>
        <w:rPr>
          <w:rFonts w:hint="eastAsia" w:ascii="方正仿宋_GBK" w:hAnsi="宋体" w:eastAsia="方正仿宋_GBK"/>
          <w:sz w:val="24"/>
          <w:szCs w:val="24"/>
        </w:rPr>
        <w:t>财库〔2020〕46号</w:t>
      </w:r>
      <w:r>
        <w:rPr>
          <w:rFonts w:hint="eastAsia" w:ascii="方正仿宋_GBK" w:hAnsi="仿宋" w:eastAsia="方正仿宋_GBK"/>
          <w:sz w:val="24"/>
          <w:szCs w:val="28"/>
        </w:rPr>
        <w:t>）的规定，本公司（联合体）参加</w:t>
      </w:r>
      <w:r>
        <w:rPr>
          <w:rFonts w:hint="eastAsia" w:ascii="方正仿宋_GBK" w:hAnsi="仿宋" w:eastAsia="方正仿宋_GBK"/>
          <w:i/>
          <w:sz w:val="24"/>
          <w:szCs w:val="28"/>
          <w:u w:val="single"/>
        </w:rPr>
        <w:t>（单位名称）</w:t>
      </w:r>
      <w:r>
        <w:rPr>
          <w:rFonts w:hint="eastAsia" w:ascii="方正仿宋_GBK" w:hAnsi="仿宋" w:eastAsia="方正仿宋_GBK"/>
          <w:sz w:val="24"/>
          <w:szCs w:val="28"/>
        </w:rPr>
        <w:t>的</w:t>
      </w:r>
      <w:r>
        <w:rPr>
          <w:rFonts w:hint="eastAsia" w:ascii="方正仿宋_GBK" w:hAnsi="仿宋" w:eastAsia="方正仿宋_GBK"/>
          <w:i/>
          <w:sz w:val="24"/>
          <w:szCs w:val="28"/>
          <w:u w:val="single"/>
        </w:rPr>
        <w:t>（项目名称）</w:t>
      </w:r>
      <w:r>
        <w:rPr>
          <w:rFonts w:hint="eastAsia" w:ascii="方正仿宋_GBK" w:hAnsi="仿宋" w:eastAsia="方正仿宋_GBK"/>
          <w:sz w:val="24"/>
          <w:szCs w:val="28"/>
        </w:rPr>
        <w:t>采购活动，提供的货物全部由符合政策要求的中小企业制造。相关企业（含联合体中的中小企业、签订分包意向协议的中小企业）的具体情况如下：</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1.</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w:t>
      </w:r>
      <w:r>
        <w:rPr>
          <w:rFonts w:hint="eastAsia" w:ascii="方正仿宋_GBK" w:hAnsi="仿宋" w:eastAsia="方正仿宋_GBK"/>
          <w:i/>
          <w:sz w:val="24"/>
          <w:szCs w:val="28"/>
          <w:u w:val="single"/>
        </w:rPr>
        <w:t>（标的名称）</w:t>
      </w:r>
      <w:r>
        <w:rPr>
          <w:rFonts w:hint="eastAsia" w:ascii="方正仿宋_GBK" w:hAnsi="仿宋" w:eastAsia="方正仿宋_GBK"/>
          <w:sz w:val="24"/>
          <w:szCs w:val="28"/>
        </w:rPr>
        <w:t>，属于</w:t>
      </w:r>
      <w:r>
        <w:rPr>
          <w:rFonts w:hint="eastAsia" w:ascii="方正仿宋_GBK" w:hAnsi="仿宋" w:eastAsia="方正仿宋_GBK"/>
          <w:i/>
          <w:sz w:val="24"/>
          <w:szCs w:val="28"/>
          <w:u w:val="single"/>
        </w:rPr>
        <w:t>（采购文件中明确的所属行业）行业</w:t>
      </w:r>
      <w:r>
        <w:rPr>
          <w:rFonts w:hint="eastAsia" w:ascii="方正仿宋_GBK" w:hAnsi="仿宋" w:eastAsia="方正仿宋_GBK"/>
          <w:sz w:val="24"/>
          <w:szCs w:val="28"/>
        </w:rPr>
        <w:t>；制造商为</w:t>
      </w:r>
      <w:r>
        <w:rPr>
          <w:rFonts w:hint="eastAsia" w:ascii="方正仿宋_GBK" w:hAnsi="仿宋" w:eastAsia="方正仿宋_GBK"/>
          <w:i/>
          <w:sz w:val="24"/>
          <w:szCs w:val="28"/>
          <w:u w:val="single"/>
        </w:rPr>
        <w:t>（企业名称）</w:t>
      </w:r>
      <w:r>
        <w:rPr>
          <w:rFonts w:hint="eastAsia" w:ascii="方正仿宋_GBK" w:hAnsi="仿宋" w:eastAsia="方正仿宋_GBK"/>
          <w:sz w:val="24"/>
          <w:szCs w:val="28"/>
        </w:rPr>
        <w:t>，从业人员</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人，营业收入为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万元，资产总额为</w:t>
      </w:r>
      <w:r>
        <w:rPr>
          <w:rFonts w:hint="eastAsia" w:ascii="方正仿宋_GBK" w:hAnsi="仿宋" w:eastAsia="方正仿宋_GBK"/>
          <w:sz w:val="24"/>
          <w:szCs w:val="28"/>
          <w:u w:val="single"/>
        </w:rPr>
        <w:t xml:space="preserve">    </w:t>
      </w:r>
      <w:r>
        <w:rPr>
          <w:rFonts w:hint="eastAsia" w:ascii="方正仿宋_GBK" w:hAnsi="仿宋" w:eastAsia="方正仿宋_GBK"/>
          <w:sz w:val="24"/>
          <w:szCs w:val="28"/>
        </w:rPr>
        <w:t>万元，属于</w:t>
      </w:r>
      <w:r>
        <w:rPr>
          <w:rFonts w:hint="eastAsia" w:ascii="方正仿宋_GBK" w:hAnsi="仿宋" w:eastAsia="方正仿宋_GBK"/>
          <w:i/>
          <w:sz w:val="24"/>
          <w:szCs w:val="28"/>
          <w:u w:val="single"/>
        </w:rPr>
        <w:t>（中型企业、小型企业、微型企业）</w:t>
      </w:r>
      <w:r>
        <w:rPr>
          <w:rFonts w:hint="eastAsia" w:ascii="方正仿宋_GBK" w:hAnsi="仿宋" w:eastAsia="方正仿宋_GBK"/>
          <w:sz w:val="24"/>
          <w:szCs w:val="28"/>
        </w:rPr>
        <w:t>；</w:t>
      </w:r>
    </w:p>
    <w:p>
      <w:pPr>
        <w:tabs>
          <w:tab w:val="left" w:pos="6300"/>
        </w:tabs>
        <w:snapToGrid w:val="0"/>
        <w:spacing w:line="500" w:lineRule="exact"/>
        <w:ind w:right="782" w:firstLine="480" w:firstLineChars="200"/>
        <w:rPr>
          <w:rFonts w:hint="eastAsia" w:ascii="方正仿宋_GBK" w:hAnsi="仿宋" w:eastAsia="方正仿宋_GBK"/>
          <w:sz w:val="24"/>
        </w:rPr>
      </w:pPr>
      <w:r>
        <w:rPr>
          <w:rFonts w:ascii="方正仿宋_GBK" w:hAnsi="仿宋" w:eastAsia="方正仿宋_GBK"/>
          <w:sz w:val="24"/>
        </w:rPr>
        <w:t>……</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szCs w:val="28"/>
        </w:rPr>
      </w:pPr>
      <w:r>
        <w:rPr>
          <w:rFonts w:hint="eastAsia" w:ascii="方正仿宋_GBK" w:hAnsi="仿宋" w:eastAsia="方正仿宋_GBK"/>
          <w:sz w:val="24"/>
          <w:szCs w:val="28"/>
        </w:rPr>
        <w:t xml:space="preserve">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 xml:space="preserve">企业名称（盖章）： </w:t>
      </w:r>
    </w:p>
    <w:p>
      <w:pPr>
        <w:tabs>
          <w:tab w:val="left" w:pos="6300"/>
        </w:tabs>
        <w:snapToGrid w:val="0"/>
        <w:spacing w:line="500" w:lineRule="exact"/>
        <w:ind w:firstLine="6120" w:firstLineChars="2550"/>
        <w:rPr>
          <w:rFonts w:hint="eastAsia" w:ascii="方正仿宋_GBK" w:hAnsi="仿宋" w:eastAsia="方正仿宋_GBK"/>
          <w:sz w:val="24"/>
          <w:szCs w:val="28"/>
        </w:rPr>
      </w:pPr>
      <w:r>
        <w:rPr>
          <w:rFonts w:hint="eastAsia" w:ascii="方正仿宋_GBK" w:hAnsi="仿宋" w:eastAsia="方正仿宋_GBK"/>
          <w:sz w:val="24"/>
          <w:szCs w:val="28"/>
        </w:rPr>
        <w:t>日期：</w:t>
      </w: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p>
    <w:p>
      <w:pPr>
        <w:tabs>
          <w:tab w:val="left" w:pos="6300"/>
        </w:tabs>
        <w:snapToGrid w:val="0"/>
        <w:spacing w:line="420" w:lineRule="exact"/>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填写时应注意以下事项：</w:t>
      </w:r>
    </w:p>
    <w:p>
      <w:pPr>
        <w:tabs>
          <w:tab w:val="left" w:pos="6300"/>
        </w:tabs>
        <w:snapToGrid w:val="0"/>
        <w:spacing w:line="420" w:lineRule="exact"/>
        <w:ind w:firstLine="420" w:firstLineChars="200"/>
        <w:jc w:val="left"/>
        <w:rPr>
          <w:rFonts w:hint="eastAsia" w:ascii="方正仿宋_GBK" w:hAnsi="宋体" w:eastAsia="方正仿宋_GBK" w:cs="宋体"/>
          <w:kern w:val="0"/>
          <w:sz w:val="21"/>
          <w:szCs w:val="21"/>
        </w:rPr>
      </w:pPr>
      <w:r>
        <w:rPr>
          <w:rFonts w:hint="eastAsia" w:ascii="方正仿宋_GBK" w:hAnsi="宋体" w:eastAsia="方正仿宋_GBK" w:cs="宋体"/>
          <w:kern w:val="0"/>
          <w:sz w:val="21"/>
          <w:szCs w:val="21"/>
        </w:rPr>
        <w:t>1.从业人员、营业收入、资产总额填报上一年度数据，无上一年度数据的新成立企业可不填报。</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2.中小企业应当按照《中小企业划型标准规定》（工信部联企业〔2011〕300号），如实填写并提交《中小企业声明函》。</w:t>
      </w:r>
    </w:p>
    <w:p>
      <w:pPr>
        <w:tabs>
          <w:tab w:val="left" w:pos="6300"/>
        </w:tabs>
        <w:snapToGrid w:val="0"/>
        <w:spacing w:line="420" w:lineRule="exact"/>
        <w:ind w:firstLine="420" w:firstLineChars="200"/>
        <w:jc w:val="left"/>
        <w:rPr>
          <w:rFonts w:hint="eastAsia" w:ascii="方正仿宋_GBK" w:hAnsi="宋体" w:eastAsia="方正仿宋_GBK" w:cs="宋体"/>
          <w:b/>
          <w:kern w:val="0"/>
          <w:sz w:val="21"/>
          <w:szCs w:val="21"/>
          <w:u w:val="single"/>
        </w:rPr>
      </w:pPr>
      <w:r>
        <w:rPr>
          <w:rFonts w:hint="eastAsia" w:ascii="方正仿宋_GBK" w:hAnsi="宋体" w:eastAsia="方正仿宋_GBK" w:cs="宋体"/>
          <w:b/>
          <w:kern w:val="0"/>
          <w:sz w:val="21"/>
          <w:szCs w:val="21"/>
          <w:u w:val="single"/>
        </w:rPr>
        <w:t>3.投标人填写《中小企业声明函》中所属行业时，应与采购文件第一篇“采购标的对应的中小企业划分标准所属行业”中填写的所属行业一致。</w:t>
      </w:r>
    </w:p>
    <w:p>
      <w:pPr>
        <w:tabs>
          <w:tab w:val="left" w:pos="6300"/>
        </w:tabs>
        <w:snapToGrid w:val="0"/>
        <w:spacing w:line="500" w:lineRule="exact"/>
        <w:rPr>
          <w:rFonts w:hint="eastAsia" w:ascii="方正仿宋_GBK" w:hAnsi="仿宋" w:eastAsia="方正仿宋_GBK"/>
          <w:sz w:val="21"/>
          <w:szCs w:val="21"/>
        </w:rPr>
      </w:pPr>
      <w:r>
        <w:rPr>
          <w:rFonts w:ascii="方正仿宋_GBK" w:hAnsi="仿宋" w:eastAsia="方正仿宋_GBK"/>
          <w:sz w:val="24"/>
          <w:szCs w:val="28"/>
        </w:rPr>
        <w:br w:type="page"/>
      </w:r>
      <w:r>
        <w:rPr>
          <w:rFonts w:hint="eastAsia" w:ascii="方正仿宋_GBK" w:hAnsi="仿宋" w:eastAsia="方正仿宋_GBK"/>
          <w:sz w:val="21"/>
          <w:szCs w:val="21"/>
        </w:rPr>
        <w:t>注：各行业划型标准：</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hint="eastAsia" w:ascii="方正仿宋_GBK" w:hAnsi="仿宋" w:eastAsia="方正仿宋_GBK"/>
          <w:sz w:val="21"/>
          <w:szCs w:val="21"/>
        </w:rPr>
      </w:pPr>
      <w:r>
        <w:rPr>
          <w:rFonts w:hint="eastAsia" w:ascii="方正仿宋_GBK" w:hAnsi="仿宋" w:eastAsia="方正仿宋_GBK"/>
          <w:sz w:val="21"/>
          <w:szCs w:val="21"/>
        </w:rPr>
        <w:t>（十六）其他未列明行业。从业人员300人以下的为中小微型企业。其中，从业人员100人及以上的为中型企业；从业人员10人及以上的为小型企业；从业人员10人以下的为微型企业。</w:t>
      </w:r>
    </w:p>
    <w:p>
      <w:pPr>
        <w:tabs>
          <w:tab w:val="left" w:pos="6300"/>
        </w:tabs>
        <w:snapToGrid w:val="0"/>
        <w:spacing w:line="500" w:lineRule="exact"/>
        <w:ind w:firstLine="560"/>
        <w:jc w:val="center"/>
        <w:rPr>
          <w:rFonts w:hint="eastAsia" w:ascii="方正仿宋_GBK" w:hAnsi="仿宋" w:eastAsia="方正仿宋_GBK"/>
          <w:szCs w:val="28"/>
        </w:rPr>
      </w:pPr>
      <w:r>
        <w:rPr>
          <w:rFonts w:ascii="方正仿宋_GBK" w:hAnsi="仿宋" w:eastAsia="方正仿宋_GBK"/>
        </w:rPr>
        <w:br w:type="page"/>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hint="eastAsia"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hint="eastAsia"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p>
    <w:p>
      <w:pPr>
        <w:tabs>
          <w:tab w:val="left" w:pos="6300"/>
        </w:tabs>
        <w:snapToGrid w:val="0"/>
        <w:spacing w:line="500" w:lineRule="exact"/>
        <w:ind w:firstLine="480" w:firstLineChars="200"/>
        <w:rPr>
          <w:rFonts w:hint="eastAsia"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hint="eastAsia"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sz w:val="24"/>
        </w:rPr>
      </w:pPr>
    </w:p>
    <w:p>
      <w:pPr>
        <w:tabs>
          <w:tab w:val="left" w:pos="6300"/>
        </w:tabs>
        <w:snapToGrid w:val="0"/>
        <w:spacing w:line="500" w:lineRule="exact"/>
        <w:ind w:firstLine="570"/>
        <w:jc w:val="left"/>
        <w:rPr>
          <w:rFonts w:hint="eastAsia"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r>
        <w:rPr>
          <w:rFonts w:hint="eastAsia" w:ascii="方正仿宋_GBK" w:hAnsi="仿宋" w:eastAsia="方正仿宋_GBK"/>
        </w:rPr>
        <w:br w:type="page"/>
      </w:r>
    </w:p>
    <w:p>
      <w:pPr>
        <w:spacing w:line="360" w:lineRule="auto"/>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lang w:eastAsia="zh-CN"/>
        </w:rPr>
        <w:t>（</w:t>
      </w:r>
      <w:r>
        <w:rPr>
          <w:rFonts w:hint="eastAsia" w:ascii="方正仿宋_GBK" w:hAnsi="宋体" w:eastAsia="方正仿宋_GBK"/>
          <w:sz w:val="24"/>
          <w:szCs w:val="24"/>
          <w:lang w:val="en-US" w:eastAsia="zh-CN"/>
        </w:rPr>
        <w:t>二</w:t>
      </w:r>
      <w:r>
        <w:rPr>
          <w:rFonts w:hint="eastAsia" w:ascii="方正仿宋_GBK" w:hAnsi="宋体" w:eastAsia="方正仿宋_GBK"/>
          <w:sz w:val="24"/>
          <w:szCs w:val="24"/>
          <w:lang w:eastAsia="zh-CN"/>
        </w:rPr>
        <w:t>）</w:t>
      </w:r>
      <w:r>
        <w:rPr>
          <w:rFonts w:hint="eastAsia" w:ascii="方正仿宋_GBK" w:hAnsi="宋体" w:eastAsia="方正仿宋_GBK"/>
          <w:sz w:val="24"/>
          <w:szCs w:val="24"/>
        </w:rPr>
        <w:t>其他与项目有关的资料（自附）</w:t>
      </w:r>
    </w:p>
    <w:p/>
    <w:p>
      <w:pPr>
        <w:spacing w:line="360" w:lineRule="auto"/>
        <w:ind w:firstLine="480" w:firstLineChars="200"/>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480" w:firstLineChars="200"/>
        <w:jc w:val="center"/>
        <w:rPr>
          <w:rFonts w:ascii="方正仿宋_GBK" w:hAnsi="宋体" w:eastAsia="方正仿宋_GBK"/>
          <w:sz w:val="24"/>
          <w:szCs w:val="24"/>
        </w:rPr>
      </w:pPr>
    </w:p>
    <w:p>
      <w:pPr>
        <w:spacing w:line="360" w:lineRule="auto"/>
        <w:ind w:firstLine="560" w:firstLineChars="200"/>
        <w:jc w:val="center"/>
        <w:rPr>
          <w:rFonts w:ascii="方正仿宋_GBK" w:hAnsi="仿宋" w:eastAsia="方正仿宋_GBK"/>
        </w:rPr>
      </w:pPr>
      <w:r>
        <w:rPr>
          <w:rFonts w:hint="eastAsia" w:ascii="方正仿宋_GBK" w:hAnsi="仿宋" w:eastAsia="方正仿宋_GBK"/>
        </w:rPr>
        <w:t>（结束）</w:t>
      </w:r>
    </w:p>
    <w:p/>
    <w:p/>
    <w:p/>
    <w:sectPr>
      <w:headerReference r:id="rId11"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80E0000" w:usb2="00000010" w:usb3="00000000" w:csb0="00040000" w:csb1="00000000"/>
  </w:font>
  <w:font w:name="PMingLiU">
    <w:altName w:val="PMingLiU-ExtB"/>
    <w:panose1 w:val="02020500000000000000"/>
    <w:charset w:val="88"/>
    <w:family w:val="auto"/>
    <w:pitch w:val="default"/>
    <w:sig w:usb0="A00002FF" w:usb1="28CFFCFA" w:usb2="00000016" w:usb3="00000000" w:csb0="00100001" w:csb1="00000000"/>
  </w:font>
  <w:font w:name="Arial Narrow">
    <w:panose1 w:val="020B0606020202030204"/>
    <w:charset w:val="00"/>
    <w:family w:val="auto"/>
    <w:pitch w:val="default"/>
    <w:sig w:usb0="00000287" w:usb1="00000800" w:usb2="00000000" w:usb3="00000000" w:csb0="2000009F" w:csb1="DFD70000"/>
  </w:font>
  <w:font w:name="Verdana">
    <w:panose1 w:val="020B0604030504040204"/>
    <w:charset w:val="00"/>
    <w:family w:val="auto"/>
    <w:pitch w:val="default"/>
    <w:sig w:usb0="A00006FF" w:usb1="4000205B" w:usb2="00000010" w:usb3="00000000" w:csb0="2000019F" w:csb1="00000000"/>
  </w:font>
  <w:font w:name="文鼎粗黑">
    <w:altName w:val="黑体"/>
    <w:panose1 w:val="00000000000000000000"/>
    <w:charset w:val="86"/>
    <w:family w:val="auto"/>
    <w:pitch w:val="default"/>
    <w:sig w:usb0="00000001" w:usb1="080E0000" w:usb2="00000010" w:usb3="00000000" w:csb0="00040000"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auto"/>
    <w:pitch w:val="default"/>
    <w:sig w:usb0="00000001" w:usb1="080E0000" w:usb2="00000010" w:usb3="00000000" w:csb0="00040000" w:csb1="00000000"/>
  </w:font>
  <w:font w:name="方正小标宋_GBK">
    <w:altName w:val="Arial Unicode MS"/>
    <w:panose1 w:val="03000509000000000000"/>
    <w:charset w:val="86"/>
    <w:family w:val="auto"/>
    <w:pitch w:val="default"/>
    <w:sig w:usb0="00000001" w:usb1="080E0000" w:usb2="00000010" w:usb3="00000000" w:csb0="00040000" w:csb1="00000000"/>
  </w:font>
  <w:font w:name="方正仿宋_GBK">
    <w:altName w:val="Arial Unicode MS"/>
    <w:panose1 w:val="03000509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1" w:usb1="080E0000" w:usb2="00000010" w:usb3="00000000" w:csb0="00040000" w:csb1="00000000"/>
  </w:font>
  <w:font w:name="方正楷体_GBK">
    <w:altName w:val="宋体"/>
    <w:panose1 w:val="03000509000000000000"/>
    <w:charset w:val="86"/>
    <w:family w:val="script"/>
    <w:pitch w:val="default"/>
    <w:sig w:usb0="00000001" w:usb1="080E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auto"/>
    <w:pitch w:val="default"/>
    <w:sig w:usb0="00000000" w:usb1="00000000" w:usb2="00000000" w:usb3="00000000" w:csb0="00040001" w:csb1="00000000"/>
  </w:font>
  <w:font w:name="Helvetica Neu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jc w:val="center"/>
      <w:rPr>
        <w:rStyle w:val="59"/>
        <w:rFonts w:ascii="宋体"/>
        <w:sz w:val="21"/>
        <w:szCs w:val="21"/>
      </w:rPr>
    </w:pPr>
    <w:r>
      <w:rPr>
        <w:rFonts w:ascii="宋体"/>
        <w:sz w:val="21"/>
        <w:szCs w:val="21"/>
      </w:rPr>
      <w:fldChar w:fldCharType="begin"/>
    </w:r>
    <w:r>
      <w:rPr>
        <w:rStyle w:val="59"/>
        <w:rFonts w:ascii="宋体"/>
        <w:sz w:val="21"/>
        <w:szCs w:val="21"/>
      </w:rPr>
      <w:instrText xml:space="preserve">PAGE  </w:instrText>
    </w:r>
    <w:r>
      <w:rPr>
        <w:rFonts w:ascii="宋体"/>
        <w:sz w:val="21"/>
        <w:szCs w:val="21"/>
      </w:rPr>
      <w:fldChar w:fldCharType="separate"/>
    </w:r>
    <w:r>
      <w:rPr>
        <w:rStyle w:val="59"/>
        <w:rFonts w:ascii="宋体"/>
        <w:sz w:val="21"/>
        <w:szCs w:val="21"/>
      </w:rPr>
      <w:t>- 8 -</w:t>
    </w:r>
    <w:r>
      <w:rPr>
        <w:rFonts w:ascii="宋体"/>
        <w:sz w:val="21"/>
        <w:szCs w:val="21"/>
      </w:rPr>
      <w:fldChar w:fldCharType="end"/>
    </w: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rPr>
        <w:rStyle w:val="59"/>
      </w:rPr>
    </w:pPr>
    <w:r>
      <w:fldChar w:fldCharType="begin"/>
    </w:r>
    <w:r>
      <w:rPr>
        <w:rStyle w:val="59"/>
      </w:rPr>
      <w:instrText xml:space="preserve">PAGE  </w:instrText>
    </w:r>
    <w:r>
      <w:fldChar w:fldCharType="separate"/>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rPr>
        <w:rStyle w:val="59"/>
      </w:rPr>
    </w:pPr>
  </w:p>
  <w:p>
    <w:pPr>
      <w:pStyle w:val="37"/>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jc w:val="center"/>
      <w:rPr>
        <w:rFonts w:ascii="宋体" w:hAnsi="宋体"/>
        <w:sz w:val="21"/>
        <w:szCs w:val="21"/>
      </w:rPr>
    </w:pPr>
    <w:r>
      <w:rPr>
        <w:rFonts w:ascii="宋体" w:hAnsi="宋体"/>
        <w:sz w:val="21"/>
        <w:szCs w:val="21"/>
      </w:rPr>
      <w:fldChar w:fldCharType="begin"/>
    </w:r>
    <w:r>
      <w:rPr>
        <w:rStyle w:val="59"/>
        <w:rFonts w:ascii="宋体" w:hAnsi="宋体"/>
        <w:sz w:val="21"/>
        <w:szCs w:val="21"/>
      </w:rPr>
      <w:instrText xml:space="preserve"> PAGE </w:instrText>
    </w:r>
    <w:r>
      <w:rPr>
        <w:rFonts w:ascii="宋体" w:hAnsi="宋体"/>
        <w:sz w:val="21"/>
        <w:szCs w:val="21"/>
      </w:rPr>
      <w:fldChar w:fldCharType="separate"/>
    </w:r>
    <w:r>
      <w:rPr>
        <w:rStyle w:val="59"/>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7"/>
      <w:framePr w:wrap="around" w:hAnchor="margin" w:vAnchor="text" w:xAlign="center" w:y="1"/>
      <w:rPr>
        <w:rStyle w:val="59"/>
      </w:rPr>
    </w:pPr>
    <w:r>
      <w:fldChar w:fldCharType="begin"/>
    </w:r>
    <w:r>
      <w:rPr>
        <w:rStyle w:val="59"/>
      </w:rPr>
      <w:instrText xml:space="preserve">PAGE  </w:instrText>
    </w:r>
    <w:r>
      <w:fldChar w:fldCharType="separate"/>
    </w:r>
    <w: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方正仿宋_GBK" w:eastAsia="方正仿宋_GBK"/>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9"/>
      <w:jc w:val="both"/>
      <w:rPr>
        <w:rFonts w:ascii="方正仿宋_GBK" w:eastAsia="方正仿宋_GBK"/>
        <w:sz w:val="21"/>
        <w:szCs w:val="21"/>
      </w:rPr>
    </w:pPr>
    <w:r>
      <w:rPr>
        <w:rFonts w:hint="eastAsia" w:ascii="方正仿宋_GBK" w:eastAsia="方正仿宋_GBK"/>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multilevel"/>
    <w:tmpl w:val="0000000A"/>
    <w:lvl w:ilvl="0" w:tentative="1">
      <w:start w:val="1"/>
      <w:numFmt w:val="bullet"/>
      <w:pStyle w:val="124"/>
      <w:lvlText w:val=""/>
      <w:lvlJc w:val="left"/>
      <w:pPr>
        <w:tabs>
          <w:tab w:val="left" w:pos="987"/>
        </w:tabs>
        <w:ind w:left="987" w:hanging="420"/>
      </w:pPr>
      <w:rPr>
        <w:rFonts w:hint="default" w:ascii="Wingdings" w:hAnsi="Wingdings"/>
      </w:rPr>
    </w:lvl>
    <w:lvl w:ilvl="1" w:tentative="1">
      <w:start w:val="1"/>
      <w:numFmt w:val="lowerLetter"/>
      <w:lvlText w:val="%2)"/>
      <w:lvlJc w:val="left"/>
      <w:pPr>
        <w:tabs>
          <w:tab w:val="left" w:pos="840"/>
        </w:tabs>
        <w:ind w:left="840" w:hanging="420"/>
      </w:pPr>
    </w:lvl>
    <w:lvl w:ilvl="2" w:tentative="1">
      <w:start w:val="1"/>
      <w:numFmt w:val="decimal"/>
      <w:lvlText w:val="%3、"/>
      <w:lvlJc w:val="left"/>
      <w:pPr>
        <w:tabs>
          <w:tab w:val="left" w:pos="1200"/>
        </w:tabs>
        <w:ind w:left="1200" w:hanging="360"/>
      </w:pPr>
      <w:rPr>
        <w:rFonts w:hint="eastAsia"/>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00000009"/>
    <w:multiLevelType w:val="multilevel"/>
    <w:tmpl w:val="00000009"/>
    <w:lvl w:ilvl="0" w:tentative="1">
      <w:start w:val="1"/>
      <w:numFmt w:val="upperLetter"/>
      <w:pStyle w:val="172"/>
      <w:suff w:val="nothing"/>
      <w:lvlText w:val="附　录　%1"/>
      <w:lvlJc w:val="left"/>
      <w:pPr>
        <w:ind w:left="0" w:firstLine="0"/>
      </w:pPr>
      <w:rPr>
        <w:rFonts w:hint="eastAsia" w:ascii="黑体" w:hAnsi="Times New Roman" w:eastAsia="黑体"/>
        <w:b w:val="0"/>
        <w:i w:val="0"/>
        <w:sz w:val="21"/>
      </w:rPr>
    </w:lvl>
    <w:lvl w:ilvl="1" w:tentative="1">
      <w:start w:val="1"/>
      <w:numFmt w:val="decimal"/>
      <w:pStyle w:val="83"/>
      <w:suff w:val="nothing"/>
      <w:lvlText w:val="%1.%2　"/>
      <w:lvlJc w:val="left"/>
      <w:pPr>
        <w:ind w:left="210" w:firstLine="0"/>
      </w:pPr>
      <w:rPr>
        <w:rFonts w:hint="eastAsia" w:ascii="黑体" w:hAnsi="Times New Roman" w:eastAsia="黑体"/>
        <w:b w:val="0"/>
        <w:i w:val="0"/>
        <w:spacing w:val="0"/>
        <w:w w:val="100"/>
        <w:kern w:val="21"/>
        <w:sz w:val="21"/>
      </w:rPr>
    </w:lvl>
    <w:lvl w:ilvl="2" w:tentative="1">
      <w:start w:val="1"/>
      <w:numFmt w:val="decimal"/>
      <w:suff w:val="nothing"/>
      <w:lvlText w:val="%1.%2.%3　"/>
      <w:lvlJc w:val="left"/>
      <w:pPr>
        <w:ind w:left="0" w:firstLine="0"/>
      </w:pPr>
      <w:rPr>
        <w:rFonts w:hint="eastAsia" w:ascii="黑体" w:hAnsi="Times New Roman" w:eastAsia="黑体"/>
        <w:b w:val="0"/>
        <w:i w:val="0"/>
        <w:sz w:val="21"/>
      </w:rPr>
    </w:lvl>
    <w:lvl w:ilvl="3" w:tentative="1">
      <w:start w:val="1"/>
      <w:numFmt w:val="decimal"/>
      <w:suff w:val="nothing"/>
      <w:lvlText w:val="%1.%2.%3.%4　"/>
      <w:lvlJc w:val="left"/>
      <w:pPr>
        <w:ind w:left="0" w:firstLine="0"/>
      </w:pPr>
      <w:rPr>
        <w:rFonts w:hint="eastAsia" w:ascii="黑体" w:hAnsi="Times New Roman" w:eastAsia="黑体"/>
        <w:b w:val="0"/>
        <w:i w:val="0"/>
        <w:sz w:val="21"/>
      </w:rPr>
    </w:lvl>
    <w:lvl w:ilvl="4" w:tentative="1">
      <w:start w:val="1"/>
      <w:numFmt w:val="decimal"/>
      <w:suff w:val="nothing"/>
      <w:lvlText w:val="%1.%2.%3.%4.%5　"/>
      <w:lvlJc w:val="left"/>
      <w:pPr>
        <w:ind w:left="0" w:firstLine="0"/>
      </w:pPr>
      <w:rPr>
        <w:rFonts w:hint="eastAsia" w:ascii="黑体" w:hAnsi="Times New Roman" w:eastAsia="黑体"/>
        <w:b w:val="0"/>
        <w:i w:val="0"/>
        <w:sz w:val="21"/>
      </w:rPr>
    </w:lvl>
    <w:lvl w:ilvl="5" w:tentative="1">
      <w:start w:val="1"/>
      <w:numFmt w:val="decimal"/>
      <w:suff w:val="nothing"/>
      <w:lvlText w:val="%1.%2.%3.%4.%5.%6　"/>
      <w:lvlJc w:val="left"/>
      <w:pPr>
        <w:ind w:left="0" w:firstLine="0"/>
      </w:pPr>
      <w:rPr>
        <w:rFonts w:hint="eastAsia" w:ascii="黑体" w:hAnsi="Times New Roman" w:eastAsia="黑体"/>
        <w:b w:val="0"/>
        <w:i w:val="0"/>
        <w:sz w:val="21"/>
      </w:rPr>
    </w:lvl>
    <w:lvl w:ilvl="6" w:tentative="1">
      <w:start w:val="1"/>
      <w:numFmt w:val="decimal"/>
      <w:suff w:val="nothing"/>
      <w:lvlText w:val="%1.%2.%3.%4.%5.%6.%7　"/>
      <w:lvlJc w:val="left"/>
      <w:pPr>
        <w:ind w:left="0" w:firstLine="0"/>
      </w:pPr>
      <w:rPr>
        <w:rFonts w:hint="eastAsia" w:ascii="黑体" w:hAnsi="Times New Roman" w:eastAsia="黑体"/>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1">
    <w:nsid w:val="0000000B"/>
    <w:multiLevelType w:val="singleLevel"/>
    <w:tmpl w:val="0000000B"/>
    <w:lvl w:ilvl="0" w:tentative="1">
      <w:start w:val="1"/>
      <w:numFmt w:val="bullet"/>
      <w:pStyle w:val="120"/>
      <w:lvlText w:val=""/>
      <w:lvlJc w:val="left"/>
      <w:pPr>
        <w:tabs>
          <w:tab w:val="left" w:pos="360"/>
        </w:tabs>
        <w:ind w:left="360" w:hanging="360"/>
      </w:pPr>
      <w:rPr>
        <w:rFonts w:hint="default" w:ascii="Wingdings" w:hAnsi="Wingdings"/>
      </w:rPr>
    </w:lvl>
  </w:abstractNum>
  <w:abstractNum w:abstractNumId="17">
    <w:nsid w:val="00000011"/>
    <w:multiLevelType w:val="multilevel"/>
    <w:tmpl w:val="00000011"/>
    <w:lvl w:ilvl="0" w:tentative="1">
      <w:start w:val="1"/>
      <w:numFmt w:val="decimal"/>
      <w:pStyle w:val="75"/>
      <w:lvlText w:val="（%1）"/>
      <w:lvlJc w:val="left"/>
      <w:pPr>
        <w:tabs>
          <w:tab w:val="left" w:pos="1230"/>
        </w:tabs>
        <w:ind w:left="0" w:firstLine="510"/>
      </w:pPr>
      <w:rPr>
        <w:rFonts w:hint="default" w:ascii="Arial" w:hAnsi="Arial"/>
        <w:b w:val="0"/>
        <w:i w:val="0"/>
        <w:sz w:val="24"/>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0000012"/>
    <w:multiLevelType w:val="multilevel"/>
    <w:tmpl w:val="00000012"/>
    <w:lvl w:ilvl="0" w:tentative="1">
      <w:start w:val="1"/>
      <w:numFmt w:val="bullet"/>
      <w:pStyle w:val="82"/>
      <w:lvlText w:val=""/>
      <w:lvlJc w:val="left"/>
      <w:pPr>
        <w:tabs>
          <w:tab w:val="left" w:pos="1644"/>
        </w:tabs>
        <w:ind w:left="1644" w:hanging="510"/>
      </w:pPr>
      <w:rPr>
        <w:rFonts w:hint="default" w:ascii="Wingdings" w:hAnsi="Wingdings"/>
        <w:color w:val="auto"/>
        <w:sz w:val="13"/>
        <w:u w:val="none"/>
      </w:rPr>
    </w:lvl>
    <w:lvl w:ilvl="1" w:tentative="1">
      <w:start w:val="1"/>
      <w:numFmt w:val="bullet"/>
      <w:lvlText w:val=""/>
      <w:lvlJc w:val="left"/>
      <w:pPr>
        <w:tabs>
          <w:tab w:val="left" w:pos="840"/>
        </w:tabs>
        <w:ind w:left="840" w:hanging="420"/>
      </w:pPr>
      <w:rPr>
        <w:rFonts w:hint="default" w:ascii="Wingdings" w:hAnsi="Wingdings"/>
        <w:color w:val="auto"/>
        <w:sz w:val="13"/>
        <w:u w:val="none"/>
      </w:rPr>
    </w:lvl>
    <w:lvl w:ilvl="2" w:tentative="1">
      <w:start w:val="1"/>
      <w:numFmt w:val="bullet"/>
      <w:lvlText w:val=""/>
      <w:lvlJc w:val="left"/>
      <w:pPr>
        <w:tabs>
          <w:tab w:val="left" w:pos="1260"/>
        </w:tabs>
        <w:ind w:left="1260" w:hanging="420"/>
      </w:pPr>
      <w:rPr>
        <w:rFonts w:hint="default" w:ascii="Wingdings" w:hAnsi="Wingdings"/>
      </w:rPr>
    </w:lvl>
    <w:lvl w:ilvl="3" w:tentative="1">
      <w:start w:val="1"/>
      <w:numFmt w:val="bullet"/>
      <w:lvlText w:val=""/>
      <w:lvlJc w:val="left"/>
      <w:pPr>
        <w:tabs>
          <w:tab w:val="left" w:pos="1680"/>
        </w:tabs>
        <w:ind w:left="1680" w:hanging="420"/>
      </w:pPr>
      <w:rPr>
        <w:rFonts w:hint="default" w:ascii="Wingdings" w:hAnsi="Wingdings"/>
      </w:rPr>
    </w:lvl>
    <w:lvl w:ilvl="4" w:tentative="1">
      <w:start w:val="1"/>
      <w:numFmt w:val="bullet"/>
      <w:lvlText w:val=""/>
      <w:lvlJc w:val="left"/>
      <w:pPr>
        <w:tabs>
          <w:tab w:val="left" w:pos="2100"/>
        </w:tabs>
        <w:ind w:left="2100" w:hanging="420"/>
      </w:pPr>
      <w:rPr>
        <w:rFonts w:hint="default" w:ascii="Wingdings" w:hAnsi="Wingdings"/>
      </w:rPr>
    </w:lvl>
    <w:lvl w:ilvl="5" w:tentative="1">
      <w:start w:val="1"/>
      <w:numFmt w:val="bullet"/>
      <w:lvlText w:val=""/>
      <w:lvlJc w:val="left"/>
      <w:pPr>
        <w:tabs>
          <w:tab w:val="left" w:pos="2520"/>
        </w:tabs>
        <w:ind w:left="2520" w:hanging="420"/>
      </w:pPr>
      <w:rPr>
        <w:rFonts w:hint="default" w:ascii="Wingdings" w:hAnsi="Wingdings"/>
      </w:rPr>
    </w:lvl>
    <w:lvl w:ilvl="6" w:tentative="1">
      <w:start w:val="1"/>
      <w:numFmt w:val="bullet"/>
      <w:lvlText w:val=""/>
      <w:lvlJc w:val="left"/>
      <w:pPr>
        <w:tabs>
          <w:tab w:val="left" w:pos="2940"/>
        </w:tabs>
        <w:ind w:left="2940" w:hanging="420"/>
      </w:pPr>
      <w:rPr>
        <w:rFonts w:hint="default" w:ascii="Wingdings" w:hAnsi="Wingdings"/>
      </w:rPr>
    </w:lvl>
    <w:lvl w:ilvl="7" w:tentative="1">
      <w:start w:val="1"/>
      <w:numFmt w:val="bullet"/>
      <w:lvlText w:val=""/>
      <w:lvlJc w:val="left"/>
      <w:pPr>
        <w:tabs>
          <w:tab w:val="left" w:pos="3360"/>
        </w:tabs>
        <w:ind w:left="3360" w:hanging="420"/>
      </w:pPr>
      <w:rPr>
        <w:rFonts w:hint="default" w:ascii="Wingdings" w:hAnsi="Wingdings"/>
      </w:rPr>
    </w:lvl>
    <w:lvl w:ilvl="8" w:tentative="1">
      <w:start w:val="1"/>
      <w:numFmt w:val="bullet"/>
      <w:lvlText w:val=""/>
      <w:lvlJc w:val="left"/>
      <w:pPr>
        <w:tabs>
          <w:tab w:val="left" w:pos="3780"/>
        </w:tabs>
        <w:ind w:left="3780" w:hanging="420"/>
      </w:pPr>
      <w:rPr>
        <w:rFonts w:hint="default" w:ascii="Wingdings" w:hAnsi="Wingdings"/>
      </w:rPr>
    </w:lvl>
  </w:abstractNum>
  <w:abstractNum w:abstractNumId="19">
    <w:nsid w:val="00000013"/>
    <w:multiLevelType w:val="singleLevel"/>
    <w:tmpl w:val="00000013"/>
    <w:lvl w:ilvl="0" w:tentative="1">
      <w:start w:val="1"/>
      <w:numFmt w:val="decimal"/>
      <w:pStyle w:val="16"/>
      <w:lvlText w:val="%1."/>
      <w:lvlJc w:val="left"/>
      <w:pPr>
        <w:tabs>
          <w:tab w:val="left" w:pos="425"/>
        </w:tabs>
        <w:ind w:left="425" w:hanging="425"/>
      </w:pPr>
      <w:rPr>
        <w:rFonts w:hint="default"/>
      </w:rPr>
    </w:lvl>
  </w:abstractNum>
  <w:abstractNum w:abstractNumId="23">
    <w:nsid w:val="00000017"/>
    <w:multiLevelType w:val="multilevel"/>
    <w:tmpl w:val="00000017"/>
    <w:lvl w:ilvl="0" w:tentative="1">
      <w:start w:val="1"/>
      <w:numFmt w:val="chineseCountingThousand"/>
      <w:pStyle w:val="157"/>
      <w:lvlText w:val="%1、"/>
      <w:lvlJc w:val="left"/>
      <w:pPr>
        <w:tabs>
          <w:tab w:val="left" w:pos="7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4">
    <w:nsid w:val="0000000E"/>
    <w:multiLevelType w:val="multilevel"/>
    <w:tmpl w:val="0000000E"/>
    <w:lvl w:ilvl="0" w:tentative="1">
      <w:start w:val="1"/>
      <w:numFmt w:val="bullet"/>
      <w:pStyle w:val="107"/>
      <w:lvlText w:val=""/>
      <w:lvlJc w:val="left"/>
      <w:pPr>
        <w:tabs>
          <w:tab w:val="left" w:pos="540"/>
        </w:tabs>
        <w:ind w:left="540" w:firstLine="0"/>
      </w:pPr>
      <w:rPr>
        <w:rFonts w:hint="default" w:ascii="Wingdings" w:hAnsi="Wingdings"/>
        <w:sz w:val="16"/>
      </w:rPr>
    </w:lvl>
    <w:lvl w:ilvl="1" w:tentative="1">
      <w:start w:val="1"/>
      <w:numFmt w:val="bullet"/>
      <w:lvlText w:val=""/>
      <w:lvlJc w:val="left"/>
      <w:pPr>
        <w:tabs>
          <w:tab w:val="left" w:pos="1940"/>
        </w:tabs>
        <w:ind w:left="1940" w:hanging="420"/>
      </w:pPr>
      <w:rPr>
        <w:rFonts w:hint="default" w:ascii="Wingdings" w:hAnsi="Wingdings"/>
      </w:rPr>
    </w:lvl>
    <w:lvl w:ilvl="2" w:tentative="1">
      <w:start w:val="1"/>
      <w:numFmt w:val="bullet"/>
      <w:lvlText w:val=""/>
      <w:lvlJc w:val="left"/>
      <w:pPr>
        <w:tabs>
          <w:tab w:val="left" w:pos="2360"/>
        </w:tabs>
        <w:ind w:left="2360" w:hanging="420"/>
      </w:pPr>
      <w:rPr>
        <w:rFonts w:hint="default" w:ascii="Wingdings" w:hAnsi="Wingdings"/>
      </w:rPr>
    </w:lvl>
    <w:lvl w:ilvl="3" w:tentative="1">
      <w:start w:val="1"/>
      <w:numFmt w:val="bullet"/>
      <w:lvlText w:val=""/>
      <w:lvlJc w:val="left"/>
      <w:pPr>
        <w:tabs>
          <w:tab w:val="left" w:pos="2780"/>
        </w:tabs>
        <w:ind w:left="2780" w:hanging="420"/>
      </w:pPr>
      <w:rPr>
        <w:rFonts w:hint="default" w:ascii="Wingdings" w:hAnsi="Wingdings"/>
      </w:rPr>
    </w:lvl>
    <w:lvl w:ilvl="4" w:tentative="1">
      <w:start w:val="1"/>
      <w:numFmt w:val="bullet"/>
      <w:lvlText w:val=""/>
      <w:lvlJc w:val="left"/>
      <w:pPr>
        <w:tabs>
          <w:tab w:val="left" w:pos="3200"/>
        </w:tabs>
        <w:ind w:left="3200" w:hanging="420"/>
      </w:pPr>
      <w:rPr>
        <w:rFonts w:hint="default" w:ascii="Wingdings" w:hAnsi="Wingdings"/>
      </w:rPr>
    </w:lvl>
    <w:lvl w:ilvl="5" w:tentative="1">
      <w:start w:val="1"/>
      <w:numFmt w:val="bullet"/>
      <w:lvlText w:val=""/>
      <w:lvlJc w:val="left"/>
      <w:pPr>
        <w:tabs>
          <w:tab w:val="left" w:pos="3620"/>
        </w:tabs>
        <w:ind w:left="3620" w:hanging="420"/>
      </w:pPr>
      <w:rPr>
        <w:rFonts w:hint="default" w:ascii="Wingdings" w:hAnsi="Wingdings"/>
      </w:rPr>
    </w:lvl>
    <w:lvl w:ilvl="6" w:tentative="1">
      <w:start w:val="1"/>
      <w:numFmt w:val="bullet"/>
      <w:lvlText w:val=""/>
      <w:lvlJc w:val="left"/>
      <w:pPr>
        <w:tabs>
          <w:tab w:val="left" w:pos="4040"/>
        </w:tabs>
        <w:ind w:left="4040" w:hanging="420"/>
      </w:pPr>
      <w:rPr>
        <w:rFonts w:hint="default" w:ascii="Wingdings" w:hAnsi="Wingdings"/>
      </w:rPr>
    </w:lvl>
    <w:lvl w:ilvl="7" w:tentative="1">
      <w:start w:val="1"/>
      <w:numFmt w:val="bullet"/>
      <w:lvlText w:val=""/>
      <w:lvlJc w:val="left"/>
      <w:pPr>
        <w:tabs>
          <w:tab w:val="left" w:pos="4460"/>
        </w:tabs>
        <w:ind w:left="4460" w:hanging="420"/>
      </w:pPr>
      <w:rPr>
        <w:rFonts w:hint="default" w:ascii="Wingdings" w:hAnsi="Wingdings"/>
      </w:rPr>
    </w:lvl>
    <w:lvl w:ilvl="8" w:tentative="1">
      <w:start w:val="1"/>
      <w:numFmt w:val="bullet"/>
      <w:lvlText w:val=""/>
      <w:lvlJc w:val="left"/>
      <w:pPr>
        <w:tabs>
          <w:tab w:val="left" w:pos="4880"/>
        </w:tabs>
        <w:ind w:left="4880" w:hanging="420"/>
      </w:pPr>
      <w:rPr>
        <w:rFonts w:hint="default" w:ascii="Wingdings" w:hAnsi="Wingdings"/>
      </w:rPr>
    </w:lvl>
  </w:abstractNum>
  <w:abstractNum w:abstractNumId="16">
    <w:nsid w:val="00000010"/>
    <w:multiLevelType w:val="singleLevel"/>
    <w:tmpl w:val="00000010"/>
    <w:lvl w:ilvl="0" w:tentative="1">
      <w:start w:val="1"/>
      <w:numFmt w:val="bullet"/>
      <w:pStyle w:val="184"/>
      <w:lvlText w:val=""/>
      <w:lvlJc w:val="left"/>
      <w:pPr>
        <w:tabs>
          <w:tab w:val="left" w:pos="1620"/>
        </w:tabs>
        <w:ind w:left="1620" w:hanging="360"/>
      </w:pPr>
      <w:rPr>
        <w:rFonts w:hint="default" w:ascii="Wingdings" w:hAnsi="Wingdings"/>
      </w:rPr>
    </w:lvl>
  </w:abstractNum>
  <w:abstractNum w:abstractNumId="13">
    <w:nsid w:val="0000000D"/>
    <w:multiLevelType w:val="singleLevel"/>
    <w:tmpl w:val="0000000D"/>
    <w:lvl w:ilvl="0" w:tentative="1">
      <w:start w:val="1"/>
      <w:numFmt w:val="bullet"/>
      <w:pStyle w:val="23"/>
      <w:lvlText w:val=""/>
      <w:lvlJc w:val="left"/>
      <w:pPr>
        <w:tabs>
          <w:tab w:val="left" w:pos="1200"/>
        </w:tabs>
        <w:ind w:left="1200" w:hanging="360"/>
      </w:pPr>
      <w:rPr>
        <w:rFonts w:hint="default" w:ascii="Wingdings" w:hAnsi="Wingdings"/>
      </w:rPr>
    </w:lvl>
  </w:abstractNum>
  <w:abstractNum w:abstractNumId="22">
    <w:nsid w:val="00000016"/>
    <w:multiLevelType w:val="singleLevel"/>
    <w:tmpl w:val="00000016"/>
    <w:lvl w:ilvl="0" w:tentative="1">
      <w:start w:val="1"/>
      <w:numFmt w:val="decimal"/>
      <w:pStyle w:val="198"/>
      <w:lvlText w:val="%1)"/>
      <w:lvlJc w:val="left"/>
      <w:pPr>
        <w:tabs>
          <w:tab w:val="left" w:pos="425"/>
        </w:tabs>
        <w:ind w:left="425" w:hanging="425"/>
      </w:pPr>
      <w:rPr>
        <w:rFonts w:hint="eastAsia"/>
      </w:rPr>
    </w:lvl>
  </w:abstractNum>
  <w:abstractNum w:abstractNumId="20">
    <w:nsid w:val="00000014"/>
    <w:multiLevelType w:val="singleLevel"/>
    <w:tmpl w:val="00000014"/>
    <w:lvl w:ilvl="0" w:tentative="1">
      <w:start w:val="1"/>
      <w:numFmt w:val="bullet"/>
      <w:pStyle w:val="29"/>
      <w:lvlText w:val=""/>
      <w:lvlJc w:val="left"/>
      <w:pPr>
        <w:tabs>
          <w:tab w:val="left" w:pos="780"/>
        </w:tabs>
        <w:ind w:left="780" w:hanging="360"/>
      </w:pPr>
      <w:rPr>
        <w:rFonts w:hint="default" w:ascii="Wingdings" w:hAnsi="Wingdings"/>
      </w:rPr>
    </w:lvl>
  </w:abstractNum>
  <w:num w:numId="1">
    <w:abstractNumId w:val="19"/>
  </w:num>
  <w:num w:numId="2">
    <w:abstractNumId w:val="13"/>
  </w:num>
  <w:num w:numId="3">
    <w:abstractNumId w:val="20"/>
  </w:num>
  <w:num w:numId="4">
    <w:abstractNumId w:val="17"/>
  </w:num>
  <w:num w:numId="5">
    <w:abstractNumId w:val="18"/>
  </w:num>
  <w:num w:numId="6">
    <w:abstractNumId w:val="9"/>
  </w:num>
  <w:num w:numId="7">
    <w:abstractNumId w:val="14"/>
  </w:num>
  <w:num w:numId="8">
    <w:abstractNumId w:val="11"/>
  </w:num>
  <w:num w:numId="9">
    <w:abstractNumId w:val="10"/>
  </w:num>
  <w:num w:numId="10">
    <w:abstractNumId w:val="23"/>
  </w:num>
  <w:num w:numId="11">
    <w:abstractNumId w:val="16"/>
  </w:num>
  <w:num w:numId="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iPriority="0" w:semiHidden="0" w:name="header"/>
    <w:lsdException w:qFormat="1" w:uiPriority="0" w:semiHidden="0" w:name="footer"/>
    <w:lsdException w:uiPriority="0" w:name="index heading"/>
    <w:lsdException w:qFormat="1" w:unhideWhenUsed="0" w:uiPriority="0" w:semiHidden="0" w:name="caption"/>
    <w:lsdException w:unhideWhenUsed="0" w:uiPriority="0" w:semiHidden="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nhideWhenUsed="0" w:uiPriority="0" w:semiHidden="0" w:name="toa heading"/>
    <w:lsdException w:uiPriority="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iPriority="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nhideWhenUsed="0" w:uiPriority="0" w:semiHidden="0" w:name="annotation subject"/>
    <w:lsdException w:qFormat="1" w:unhideWhenUsed="0" w:uiPriority="0"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8"/>
      <w:szCs w:val="20"/>
      <w:lang w:val="en-US" w:eastAsia="zh-CN" w:bidi="ar-SA"/>
    </w:rPr>
  </w:style>
  <w:style w:type="paragraph" w:styleId="2">
    <w:name w:val="heading 1"/>
    <w:basedOn w:val="1"/>
    <w:next w:val="1"/>
    <w:link w:val="211"/>
    <w:qFormat/>
    <w:uiPriority w:val="0"/>
    <w:pPr>
      <w:keepNext/>
      <w:snapToGrid w:val="0"/>
      <w:spacing w:line="360" w:lineRule="atLeast"/>
      <w:outlineLvl w:val="0"/>
    </w:pPr>
    <w:rPr>
      <w:rFonts w:ascii="宋体"/>
    </w:rPr>
  </w:style>
  <w:style w:type="paragraph" w:styleId="3">
    <w:name w:val="heading 2"/>
    <w:basedOn w:val="1"/>
    <w:next w:val="1"/>
    <w:link w:val="21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13"/>
    <w:qFormat/>
    <w:uiPriority w:val="0"/>
    <w:pPr>
      <w:keepNext/>
      <w:keepLines/>
      <w:spacing w:before="260" w:after="260" w:line="413" w:lineRule="auto"/>
      <w:outlineLvl w:val="2"/>
    </w:pPr>
    <w:rPr>
      <w:b/>
      <w:sz w:val="32"/>
    </w:rPr>
  </w:style>
  <w:style w:type="paragraph" w:styleId="5">
    <w:name w:val="heading 4"/>
    <w:basedOn w:val="1"/>
    <w:next w:val="1"/>
    <w:link w:val="214"/>
    <w:qFormat/>
    <w:uiPriority w:val="0"/>
    <w:pPr>
      <w:keepNext/>
      <w:keepLines/>
      <w:spacing w:before="280" w:after="290" w:line="372" w:lineRule="auto"/>
      <w:outlineLvl w:val="3"/>
    </w:pPr>
    <w:rPr>
      <w:rFonts w:ascii="Arial" w:hAnsi="Arial" w:eastAsia="黑体"/>
      <w:b/>
    </w:rPr>
  </w:style>
  <w:style w:type="paragraph" w:styleId="6">
    <w:name w:val="heading 5"/>
    <w:basedOn w:val="1"/>
    <w:next w:val="1"/>
    <w:link w:val="215"/>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link w:val="216"/>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link w:val="217"/>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link w:val="218"/>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link w:val="219"/>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7">
    <w:name w:val="Default Paragraph Font"/>
    <w:semiHidden/>
    <w:unhideWhenUsed/>
    <w:uiPriority w:val="1"/>
  </w:style>
  <w:style w:type="paragraph" w:styleId="11">
    <w:name w:val="List 3"/>
    <w:basedOn w:val="1"/>
    <w:uiPriority w:val="0"/>
    <w:pPr>
      <w:adjustRightInd w:val="0"/>
      <w:snapToGrid w:val="0"/>
      <w:spacing w:line="360" w:lineRule="auto"/>
      <w:ind w:left="100" w:leftChars="400" w:hanging="200" w:hangingChars="200"/>
    </w:pPr>
    <w:rPr>
      <w:sz w:val="24"/>
    </w:rPr>
  </w:style>
  <w:style w:type="paragraph" w:styleId="12">
    <w:name w:val="annotation subject"/>
    <w:basedOn w:val="13"/>
    <w:next w:val="13"/>
    <w:link w:val="226"/>
    <w:uiPriority w:val="0"/>
    <w:rPr>
      <w:rFonts w:ascii="Calibri" w:hAnsi="Calibri" w:eastAsia="宋体" w:cs="黑体"/>
      <w:sz w:val="24"/>
      <w:szCs w:val="22"/>
    </w:rPr>
  </w:style>
  <w:style w:type="paragraph" w:styleId="13">
    <w:name w:val="annotation text"/>
    <w:basedOn w:val="1"/>
    <w:link w:val="228"/>
    <w:unhideWhenUsed/>
    <w:uiPriority w:val="99"/>
    <w:pPr>
      <w:jc w:val="left"/>
    </w:pPr>
  </w:style>
  <w:style w:type="paragraph" w:styleId="14">
    <w:name w:val="toc 7"/>
    <w:basedOn w:val="1"/>
    <w:next w:val="1"/>
    <w:uiPriority w:val="0"/>
    <w:pPr>
      <w:ind w:left="2520" w:leftChars="1200"/>
    </w:pPr>
  </w:style>
  <w:style w:type="paragraph" w:styleId="15">
    <w:name w:val="Body Text First Indent"/>
    <w:basedOn w:val="1"/>
    <w:link w:val="270"/>
    <w:uiPriority w:val="0"/>
    <w:pPr>
      <w:spacing w:line="360" w:lineRule="auto"/>
      <w:ind w:firstLine="420"/>
    </w:pPr>
    <w:rPr>
      <w:rFonts w:ascii="宋体" w:hAnsi="宋体"/>
      <w:sz w:val="24"/>
    </w:rPr>
  </w:style>
  <w:style w:type="paragraph" w:styleId="16">
    <w:name w:val="List Number 2"/>
    <w:basedOn w:val="1"/>
    <w:uiPriority w:val="0"/>
    <w:pPr>
      <w:numPr>
        <w:ilvl w:val="0"/>
        <w:numId w:val="1"/>
      </w:numPr>
      <w:tabs>
        <w:tab w:val="left" w:pos="780"/>
        <w:tab w:val="clear" w:pos="425"/>
      </w:tabs>
      <w:spacing w:line="360" w:lineRule="auto"/>
    </w:pPr>
    <w:rPr>
      <w:sz w:val="24"/>
    </w:rPr>
  </w:style>
  <w:style w:type="paragraph" w:styleId="17">
    <w:name w:val="List Bullet 4"/>
    <w:basedOn w:val="1"/>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link w:val="258"/>
    <w:qFormat/>
    <w:uiPriority w:val="0"/>
    <w:pPr>
      <w:shd w:val="clear" w:color="auto" w:fill="000080"/>
    </w:pPr>
  </w:style>
  <w:style w:type="paragraph" w:styleId="21">
    <w:name w:val="toa heading"/>
    <w:basedOn w:val="1"/>
    <w:next w:val="1"/>
    <w:uiPriority w:val="0"/>
    <w:pPr>
      <w:spacing w:before="120"/>
    </w:pPr>
    <w:rPr>
      <w:rFonts w:ascii="Arial" w:hAnsi="Arial"/>
      <w:sz w:val="24"/>
    </w:rPr>
  </w:style>
  <w:style w:type="paragraph" w:styleId="22">
    <w:name w:val="Body Text 3"/>
    <w:basedOn w:val="1"/>
    <w:link w:val="261"/>
    <w:uiPriority w:val="0"/>
    <w:pPr>
      <w:adjustRightInd w:val="0"/>
      <w:snapToGrid w:val="0"/>
      <w:spacing w:after="120" w:line="360" w:lineRule="auto"/>
    </w:pPr>
    <w:rPr>
      <w:sz w:val="16"/>
    </w:rPr>
  </w:style>
  <w:style w:type="paragraph" w:styleId="23">
    <w:name w:val="List Bullet 3"/>
    <w:basedOn w:val="1"/>
    <w:uiPriority w:val="0"/>
    <w:pPr>
      <w:numPr>
        <w:ilvl w:val="0"/>
        <w:numId w:val="2"/>
      </w:numPr>
      <w:adjustRightInd w:val="0"/>
      <w:snapToGrid w:val="0"/>
      <w:spacing w:line="360" w:lineRule="auto"/>
    </w:pPr>
    <w:rPr>
      <w:sz w:val="24"/>
    </w:rPr>
  </w:style>
  <w:style w:type="paragraph" w:styleId="24">
    <w:name w:val="Body Text"/>
    <w:basedOn w:val="1"/>
    <w:link w:val="257"/>
    <w:qFormat/>
    <w:uiPriority w:val="0"/>
    <w:rPr>
      <w:rFonts w:ascii="仿宋_GB2312" w:eastAsia="仿宋_GB2312"/>
      <w:sz w:val="32"/>
    </w:rPr>
  </w:style>
  <w:style w:type="paragraph" w:styleId="25">
    <w:name w:val="Body Text Indent"/>
    <w:basedOn w:val="1"/>
    <w:link w:val="241"/>
    <w:unhideWhenUsed/>
    <w:qFormat/>
    <w:uiPriority w:val="0"/>
    <w:pPr>
      <w:spacing w:after="120"/>
      <w:ind w:left="420" w:leftChars="200"/>
    </w:pPr>
  </w:style>
  <w:style w:type="paragraph" w:styleId="26">
    <w:name w:val="List Number 3"/>
    <w:basedOn w:val="1"/>
    <w:uiPriority w:val="0"/>
    <w:pPr>
      <w:tabs>
        <w:tab w:val="left" w:pos="2120"/>
      </w:tabs>
      <w:adjustRightInd w:val="0"/>
      <w:snapToGrid w:val="0"/>
      <w:spacing w:line="360" w:lineRule="auto"/>
      <w:ind w:left="2120" w:hanging="720"/>
    </w:pPr>
    <w:rPr>
      <w:sz w:val="24"/>
    </w:rPr>
  </w:style>
  <w:style w:type="paragraph" w:styleId="27">
    <w:name w:val="List 2"/>
    <w:basedOn w:val="1"/>
    <w:uiPriority w:val="0"/>
    <w:pPr>
      <w:adjustRightInd w:val="0"/>
      <w:snapToGrid w:val="0"/>
      <w:spacing w:line="360" w:lineRule="auto"/>
      <w:ind w:left="100" w:leftChars="200" w:hanging="200" w:hangingChars="200"/>
    </w:pPr>
    <w:rPr>
      <w:sz w:val="24"/>
    </w:rPr>
  </w:style>
  <w:style w:type="paragraph" w:styleId="28">
    <w:name w:val="List Continue"/>
    <w:basedOn w:val="1"/>
    <w:uiPriority w:val="0"/>
    <w:pPr>
      <w:adjustRightInd w:val="0"/>
      <w:snapToGrid w:val="0"/>
      <w:spacing w:after="120" w:line="360" w:lineRule="auto"/>
      <w:ind w:left="420" w:leftChars="200"/>
    </w:pPr>
    <w:rPr>
      <w:sz w:val="24"/>
    </w:rPr>
  </w:style>
  <w:style w:type="paragraph" w:styleId="29">
    <w:name w:val="List Bullet 2"/>
    <w:basedOn w:val="1"/>
    <w:uiPriority w:val="0"/>
    <w:pPr>
      <w:numPr>
        <w:ilvl w:val="0"/>
        <w:numId w:val="3"/>
      </w:numPr>
      <w:adjustRightInd w:val="0"/>
      <w:snapToGrid w:val="0"/>
      <w:spacing w:line="360" w:lineRule="auto"/>
    </w:pPr>
    <w:rPr>
      <w:sz w:val="24"/>
    </w:rPr>
  </w:style>
  <w:style w:type="paragraph" w:styleId="30">
    <w:name w:val="toc 5"/>
    <w:basedOn w:val="1"/>
    <w:next w:val="1"/>
    <w:uiPriority w:val="0"/>
    <w:pPr>
      <w:ind w:left="1680" w:leftChars="800"/>
    </w:pPr>
  </w:style>
  <w:style w:type="paragraph" w:styleId="31">
    <w:name w:val="toc 3"/>
    <w:basedOn w:val="1"/>
    <w:next w:val="1"/>
    <w:uiPriority w:val="39"/>
    <w:pPr>
      <w:ind w:left="840" w:leftChars="400"/>
    </w:pPr>
  </w:style>
  <w:style w:type="paragraph" w:styleId="32">
    <w:name w:val="Plain Text"/>
    <w:basedOn w:val="1"/>
    <w:link w:val="259"/>
    <w:qFormat/>
    <w:uiPriority w:val="99"/>
    <w:rPr>
      <w:rFonts w:ascii="宋体" w:hAnsi="Courier New"/>
      <w:sz w:val="21"/>
    </w:rPr>
  </w:style>
  <w:style w:type="paragraph" w:styleId="33">
    <w:name w:val="toc 8"/>
    <w:basedOn w:val="1"/>
    <w:next w:val="1"/>
    <w:uiPriority w:val="0"/>
    <w:pPr>
      <w:ind w:left="2940" w:leftChars="1400"/>
    </w:pPr>
  </w:style>
  <w:style w:type="paragraph" w:styleId="34">
    <w:name w:val="Date"/>
    <w:basedOn w:val="1"/>
    <w:next w:val="1"/>
    <w:link w:val="244"/>
    <w:qFormat/>
    <w:uiPriority w:val="0"/>
    <w:rPr>
      <w:rFonts w:ascii="Calibri" w:hAnsi="Calibri" w:eastAsia="宋体" w:cs="黑体"/>
      <w:szCs w:val="22"/>
    </w:rPr>
  </w:style>
  <w:style w:type="paragraph" w:styleId="35">
    <w:name w:val="Body Text Indent 2"/>
    <w:basedOn w:val="1"/>
    <w:link w:val="229"/>
    <w:qFormat/>
    <w:uiPriority w:val="0"/>
    <w:pPr>
      <w:snapToGrid w:val="0"/>
      <w:spacing w:line="560" w:lineRule="atLeast"/>
      <w:ind w:firstLine="540"/>
    </w:pPr>
    <w:rPr>
      <w:rFonts w:ascii="Calibri" w:hAnsi="Calibri" w:eastAsia="宋体" w:cs="黑体"/>
      <w:szCs w:val="22"/>
    </w:rPr>
  </w:style>
  <w:style w:type="paragraph" w:styleId="36">
    <w:name w:val="Balloon Text"/>
    <w:basedOn w:val="1"/>
    <w:link w:val="268"/>
    <w:qFormat/>
    <w:uiPriority w:val="0"/>
    <w:rPr>
      <w:sz w:val="18"/>
    </w:rPr>
  </w:style>
  <w:style w:type="paragraph" w:styleId="37">
    <w:name w:val="footer"/>
    <w:basedOn w:val="1"/>
    <w:link w:val="221"/>
    <w:unhideWhenUsed/>
    <w:qFormat/>
    <w:uiPriority w:val="0"/>
    <w:pPr>
      <w:tabs>
        <w:tab w:val="center" w:pos="4153"/>
        <w:tab w:val="right" w:pos="8306"/>
      </w:tabs>
      <w:snapToGrid w:val="0"/>
      <w:jc w:val="left"/>
    </w:pPr>
    <w:rPr>
      <w:sz w:val="18"/>
      <w:szCs w:val="18"/>
    </w:rPr>
  </w:style>
  <w:style w:type="paragraph" w:styleId="38">
    <w:name w:val="Body Text First Indent 2"/>
    <w:basedOn w:val="25"/>
    <w:link w:val="239"/>
    <w:uiPriority w:val="0"/>
    <w:pPr>
      <w:ind w:firstLine="420" w:firstLineChars="200"/>
    </w:pPr>
    <w:rPr>
      <w:rFonts w:ascii="Calibri" w:hAnsi="Calibri" w:eastAsia="宋体" w:cs="黑体"/>
      <w:sz w:val="44"/>
      <w:szCs w:val="22"/>
    </w:rPr>
  </w:style>
  <w:style w:type="paragraph" w:styleId="39">
    <w:name w:val="header"/>
    <w:basedOn w:val="1"/>
    <w:link w:val="220"/>
    <w:unhideWhenUsed/>
    <w:qFormat/>
    <w:uiPriority w:val="0"/>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0"/>
    <w:pPr>
      <w:spacing w:line="180" w:lineRule="auto"/>
      <w:jc w:val="center"/>
    </w:pPr>
    <w:rPr>
      <w:sz w:val="30"/>
    </w:rPr>
  </w:style>
  <w:style w:type="paragraph" w:styleId="41">
    <w:name w:val="List Continue 4"/>
    <w:basedOn w:val="1"/>
    <w:uiPriority w:val="0"/>
    <w:pPr>
      <w:adjustRightInd w:val="0"/>
      <w:snapToGrid w:val="0"/>
      <w:spacing w:after="120" w:line="360" w:lineRule="auto"/>
      <w:ind w:left="1680" w:leftChars="800"/>
    </w:pPr>
    <w:rPr>
      <w:sz w:val="24"/>
    </w:rPr>
  </w:style>
  <w:style w:type="paragraph" w:styleId="42">
    <w:name w:val="toc 4"/>
    <w:basedOn w:val="1"/>
    <w:next w:val="1"/>
    <w:uiPriority w:val="0"/>
    <w:pPr>
      <w:ind w:left="1260" w:leftChars="600"/>
    </w:pPr>
  </w:style>
  <w:style w:type="paragraph" w:styleId="43">
    <w:name w:val="footnote text"/>
    <w:basedOn w:val="1"/>
    <w:link w:val="243"/>
    <w:uiPriority w:val="0"/>
    <w:pPr>
      <w:spacing w:line="360" w:lineRule="auto"/>
    </w:pPr>
    <w:rPr>
      <w:rFonts w:ascii="Calibri" w:hAnsi="Calibri" w:eastAsia="宋体" w:cs="黑体"/>
      <w:sz w:val="18"/>
      <w:szCs w:val="22"/>
    </w:rPr>
  </w:style>
  <w:style w:type="paragraph" w:styleId="44">
    <w:name w:val="toc 6"/>
    <w:basedOn w:val="1"/>
    <w:next w:val="1"/>
    <w:uiPriority w:val="0"/>
    <w:pPr>
      <w:ind w:left="2100" w:leftChars="1000"/>
    </w:pPr>
  </w:style>
  <w:style w:type="paragraph" w:styleId="45">
    <w:name w:val="List 5"/>
    <w:basedOn w:val="1"/>
    <w:uiPriority w:val="0"/>
    <w:pPr>
      <w:adjustRightInd w:val="0"/>
      <w:snapToGrid w:val="0"/>
      <w:spacing w:line="360" w:lineRule="auto"/>
      <w:ind w:left="100" w:leftChars="800" w:hanging="200" w:hangingChars="200"/>
    </w:pPr>
    <w:rPr>
      <w:sz w:val="24"/>
    </w:rPr>
  </w:style>
  <w:style w:type="paragraph" w:styleId="46">
    <w:name w:val="Body Text Indent 3"/>
    <w:basedOn w:val="1"/>
    <w:link w:val="266"/>
    <w:uiPriority w:val="0"/>
    <w:pPr>
      <w:spacing w:line="360" w:lineRule="auto"/>
      <w:ind w:firstLine="632"/>
    </w:pPr>
    <w:rPr>
      <w:rFonts w:ascii="黑体" w:eastAsia="黑体"/>
    </w:rPr>
  </w:style>
  <w:style w:type="paragraph" w:styleId="47">
    <w:name w:val="table of figures"/>
    <w:basedOn w:val="1"/>
    <w:next w:val="1"/>
    <w:uiPriority w:val="0"/>
    <w:pPr>
      <w:tabs>
        <w:tab w:val="right" w:leader="dot" w:pos="8640"/>
      </w:tabs>
      <w:spacing w:line="360" w:lineRule="auto"/>
      <w:ind w:left="400" w:hanging="400"/>
    </w:pPr>
    <w:rPr>
      <w:sz w:val="24"/>
    </w:rPr>
  </w:style>
  <w:style w:type="paragraph" w:styleId="48">
    <w:name w:val="toc 2"/>
    <w:basedOn w:val="1"/>
    <w:next w:val="1"/>
    <w:uiPriority w:val="39"/>
    <w:pPr>
      <w:ind w:left="420" w:leftChars="200"/>
    </w:pPr>
  </w:style>
  <w:style w:type="paragraph" w:styleId="49">
    <w:name w:val="toc 9"/>
    <w:basedOn w:val="1"/>
    <w:next w:val="1"/>
    <w:uiPriority w:val="0"/>
    <w:pPr>
      <w:ind w:left="3360" w:leftChars="1600"/>
    </w:pPr>
  </w:style>
  <w:style w:type="paragraph" w:styleId="50">
    <w:name w:val="Body Text 2"/>
    <w:basedOn w:val="1"/>
    <w:link w:val="256"/>
    <w:uiPriority w:val="0"/>
    <w:pPr>
      <w:adjustRightInd w:val="0"/>
      <w:snapToGrid w:val="0"/>
      <w:spacing w:after="120" w:line="480" w:lineRule="auto"/>
    </w:pPr>
    <w:rPr>
      <w:sz w:val="24"/>
    </w:rPr>
  </w:style>
  <w:style w:type="paragraph" w:styleId="51">
    <w:name w:val="List 4"/>
    <w:basedOn w:val="1"/>
    <w:uiPriority w:val="0"/>
    <w:pPr>
      <w:adjustRightInd w:val="0"/>
      <w:snapToGrid w:val="0"/>
      <w:spacing w:line="360" w:lineRule="auto"/>
      <w:ind w:left="100" w:leftChars="600" w:hanging="200" w:hangingChars="200"/>
    </w:pPr>
    <w:rPr>
      <w:sz w:val="24"/>
    </w:rPr>
  </w:style>
  <w:style w:type="paragraph" w:styleId="52">
    <w:name w:val="List Continue 2"/>
    <w:basedOn w:val="1"/>
    <w:uiPriority w:val="0"/>
    <w:pPr>
      <w:adjustRightInd w:val="0"/>
      <w:snapToGrid w:val="0"/>
      <w:spacing w:after="120" w:line="360" w:lineRule="auto"/>
      <w:ind w:left="840" w:leftChars="400"/>
    </w:pPr>
    <w:rPr>
      <w:sz w:val="24"/>
    </w:rPr>
  </w:style>
  <w:style w:type="paragraph" w:styleId="53">
    <w:name w:val="Normal (Web)"/>
    <w:basedOn w:val="1"/>
    <w:uiPriority w:val="0"/>
    <w:pPr>
      <w:widowControl/>
      <w:spacing w:before="100" w:beforeAutospacing="1" w:after="100" w:afterAutospacing="1"/>
      <w:jc w:val="left"/>
    </w:pPr>
    <w:rPr>
      <w:rFonts w:ascii="宋体" w:hAnsi="宋体"/>
      <w:kern w:val="0"/>
      <w:sz w:val="24"/>
    </w:rPr>
  </w:style>
  <w:style w:type="paragraph" w:styleId="54">
    <w:name w:val="List Continue 3"/>
    <w:basedOn w:val="1"/>
    <w:uiPriority w:val="0"/>
    <w:pPr>
      <w:adjustRightInd w:val="0"/>
      <w:snapToGrid w:val="0"/>
      <w:spacing w:after="120" w:line="360" w:lineRule="auto"/>
      <w:ind w:left="1260" w:leftChars="600"/>
    </w:pPr>
    <w:rPr>
      <w:sz w:val="24"/>
    </w:rPr>
  </w:style>
  <w:style w:type="paragraph" w:styleId="55">
    <w:name w:val="index 1"/>
    <w:basedOn w:val="1"/>
    <w:next w:val="1"/>
    <w:uiPriority w:val="0"/>
    <w:pPr>
      <w:adjustRightInd w:val="0"/>
      <w:spacing w:line="240" w:lineRule="atLeast"/>
      <w:textAlignment w:val="baseline"/>
    </w:pPr>
    <w:rPr>
      <w:rFonts w:ascii="宋体"/>
      <w:kern w:val="0"/>
      <w:sz w:val="21"/>
    </w:rPr>
  </w:style>
  <w:style w:type="paragraph" w:styleId="56">
    <w:name w:val="Title"/>
    <w:basedOn w:val="1"/>
    <w:link w:val="264"/>
    <w:qFormat/>
    <w:uiPriority w:val="0"/>
    <w:pPr>
      <w:widowControl/>
      <w:spacing w:after="240" w:line="360" w:lineRule="auto"/>
      <w:jc w:val="center"/>
    </w:pPr>
    <w:rPr>
      <w:rFonts w:ascii="Arial" w:hAnsi="Arial"/>
      <w:b/>
      <w:smallCaps/>
      <w:kern w:val="28"/>
      <w:sz w:val="36"/>
      <w:lang w:eastAsia="en-US"/>
    </w:rPr>
  </w:style>
  <w:style w:type="character" w:styleId="58">
    <w:name w:val="Strong"/>
    <w:qFormat/>
    <w:uiPriority w:val="22"/>
    <w:rPr>
      <w:b/>
    </w:rPr>
  </w:style>
  <w:style w:type="character" w:styleId="59">
    <w:name w:val="page number"/>
    <w:basedOn w:val="57"/>
    <w:uiPriority w:val="0"/>
    <w:rPr/>
  </w:style>
  <w:style w:type="character" w:styleId="60">
    <w:name w:val="FollowedHyperlink"/>
    <w:qFormat/>
    <w:uiPriority w:val="99"/>
    <w:rPr>
      <w:color w:val="800080"/>
      <w:u w:val="single"/>
    </w:rPr>
  </w:style>
  <w:style w:type="character" w:styleId="61">
    <w:name w:val="Emphasis"/>
    <w:qFormat/>
    <w:uiPriority w:val="0"/>
    <w:rPr>
      <w:i/>
    </w:rPr>
  </w:style>
  <w:style w:type="character" w:styleId="62">
    <w:name w:val="Hyperlink"/>
    <w:qFormat/>
    <w:uiPriority w:val="99"/>
    <w:rPr>
      <w:color w:val="0000FF"/>
      <w:u w:val="single"/>
    </w:rPr>
  </w:style>
  <w:style w:type="character" w:styleId="63">
    <w:name w:val="annotation reference"/>
    <w:uiPriority w:val="0"/>
    <w:rPr>
      <w:sz w:val="21"/>
      <w:szCs w:val="21"/>
    </w:rPr>
  </w:style>
  <w:style w:type="character" w:styleId="64">
    <w:name w:val="footnote reference"/>
    <w:uiPriority w:val="0"/>
    <w:rPr>
      <w:position w:val="6"/>
      <w:sz w:val="14"/>
      <w:vertAlign w:val="superscript"/>
    </w:rPr>
  </w:style>
  <w:style w:type="paragraph" w:customStyle="1" w:styleId="65">
    <w:name w:val="Table Text"/>
    <w:link w:val="224"/>
    <w:uiPriority w:val="0"/>
    <w:pPr>
      <w:snapToGrid w:val="0"/>
      <w:spacing w:before="80" w:after="80"/>
    </w:pPr>
    <w:rPr>
      <w:rFonts w:ascii="Arial" w:hAnsi="Arial"/>
      <w:sz w:val="18"/>
    </w:rPr>
  </w:style>
  <w:style w:type="paragraph" w:customStyle="1" w:styleId="66">
    <w:name w:val="Table Text Char Char Char"/>
    <w:link w:val="225"/>
    <w:uiPriority w:val="0"/>
    <w:pPr>
      <w:snapToGrid w:val="0"/>
      <w:spacing w:before="80" w:after="80"/>
    </w:pPr>
    <w:rPr>
      <w:rFonts w:ascii="Arial" w:hAnsi="Arial"/>
      <w:sz w:val="18"/>
    </w:rPr>
  </w:style>
  <w:style w:type="paragraph" w:customStyle="1" w:styleId="67">
    <w:name w:val="文字"/>
    <w:basedOn w:val="1"/>
    <w:link w:val="254"/>
    <w:uiPriority w:val="0"/>
    <w:pPr>
      <w:tabs>
        <w:tab w:val="left" w:pos="8520"/>
      </w:tabs>
      <w:spacing w:line="312" w:lineRule="auto"/>
      <w:ind w:right="-210" w:firstLine="556"/>
    </w:pPr>
    <w:rPr>
      <w:rFonts w:ascii="宋体" w:hAnsi="Calibri" w:eastAsia="宋体" w:cs="黑体"/>
      <w:szCs w:val="22"/>
    </w:rPr>
  </w:style>
  <w:style w:type="paragraph" w:customStyle="1" w:styleId="68">
    <w:name w:val="文章正文"/>
    <w:basedOn w:val="1"/>
    <w:uiPriority w:val="0"/>
    <w:pPr>
      <w:ind w:firstLine="560" w:firstLineChars="200"/>
    </w:pPr>
    <w:rPr>
      <w:rFonts w:ascii="仿宋_GB2312" w:hAnsi="宋体" w:eastAsia="仿宋_GB2312"/>
      <w:color w:val="000000"/>
    </w:rPr>
  </w:style>
  <w:style w:type="paragraph" w:customStyle="1" w:styleId="69">
    <w:name w:val="样式1"/>
    <w:basedOn w:val="5"/>
    <w:uiPriority w:val="0"/>
    <w:pPr>
      <w:tabs>
        <w:tab w:val="left" w:pos="720"/>
      </w:tabs>
      <w:spacing w:before="500" w:after="260" w:line="560" w:lineRule="atLeast"/>
      <w:ind w:left="420" w:hanging="420"/>
    </w:pPr>
  </w:style>
  <w:style w:type="paragraph" w:customStyle="1" w:styleId="70">
    <w:name w:val="样式 宋体 五号 行距: 单倍行距"/>
    <w:basedOn w:val="1"/>
    <w:uiPriority w:val="0"/>
    <w:pPr>
      <w:adjustRightInd w:val="0"/>
      <w:jc w:val="left"/>
    </w:pPr>
    <w:rPr>
      <w:rFonts w:ascii="宋体" w:hAnsi="宋体"/>
      <w:kern w:val="0"/>
      <w:sz w:val="21"/>
    </w:rPr>
  </w:style>
  <w:style w:type="paragraph" w:customStyle="1" w:styleId="71">
    <w:name w:val="样式 标题 1章标题Heading 0Section HeadPIM 1H1h11st levell11H1..."/>
    <w:basedOn w:val="2"/>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72">
    <w:name w:val="样式4"/>
    <w:basedOn w:val="5"/>
    <w:uiPriority w:val="0"/>
    <w:pPr>
      <w:adjustRightInd w:val="0"/>
      <w:snapToGrid w:val="0"/>
    </w:pPr>
  </w:style>
  <w:style w:type="paragraph" w:customStyle="1" w:styleId="73">
    <w:name w:val="Char Char Char Char Char Char Char"/>
    <w:basedOn w:val="20"/>
    <w:uiPriority w:val="0"/>
    <w:rPr>
      <w:rFonts w:ascii="宋体" w:hAnsi="Tahoma"/>
    </w:rPr>
  </w:style>
  <w:style w:type="paragraph" w:customStyle="1" w:styleId="74">
    <w:name w:val="正文表格"/>
    <w:basedOn w:val="1"/>
    <w:uiPriority w:val="0"/>
    <w:pPr>
      <w:adjustRightInd w:val="0"/>
      <w:spacing w:before="40" w:after="40"/>
    </w:pPr>
    <w:rPr>
      <w:sz w:val="24"/>
    </w:rPr>
  </w:style>
  <w:style w:type="paragraph" w:customStyle="1" w:styleId="75">
    <w:name w:val="样式 样式 首行缩进:  2 字符 + 首行缩进:  2 字符"/>
    <w:basedOn w:val="1"/>
    <w:uiPriority w:val="0"/>
    <w:pPr>
      <w:numPr>
        <w:ilvl w:val="0"/>
        <w:numId w:val="4"/>
      </w:numPr>
      <w:spacing w:line="360" w:lineRule="auto"/>
      <w:ind w:firstLine="480" w:firstLineChars="200"/>
    </w:pPr>
    <w:rPr>
      <w:sz w:val="24"/>
    </w:rPr>
  </w:style>
  <w:style w:type="paragraph" w:customStyle="1" w:styleId="76">
    <w:name w:val="Table Description"/>
    <w:next w:val="1"/>
    <w:uiPriority w:val="0"/>
    <w:pPr>
      <w:keepNext/>
      <w:snapToGrid w:val="0"/>
      <w:spacing w:before="160" w:after="80"/>
      <w:ind w:left="1134"/>
      <w:jc w:val="center"/>
    </w:pPr>
    <w:rPr>
      <w:rFonts w:ascii="Arial" w:hAnsi="Arial" w:eastAsia="黑体" w:cs="Times New Roman"/>
      <w:kern w:val="0"/>
      <w:sz w:val="18"/>
      <w:szCs w:val="20"/>
    </w:rPr>
  </w:style>
  <w:style w:type="paragraph" w:customStyle="1" w:styleId="77">
    <w:name w:val="Char Char Char Char Char Char Char Char Char Char Char Char Char Char Char Char"/>
    <w:basedOn w:val="1"/>
    <w:uiPriority w:val="0"/>
    <w:pPr>
      <w:tabs>
        <w:tab w:val="left" w:pos="360"/>
      </w:tabs>
    </w:pPr>
    <w:rPr>
      <w:sz w:val="24"/>
    </w:rPr>
  </w:style>
  <w:style w:type="paragraph" w:customStyle="1" w:styleId="78">
    <w:name w:val="表头文本"/>
    <w:uiPriority w:val="0"/>
    <w:pPr>
      <w:jc w:val="center"/>
    </w:pPr>
    <w:rPr>
      <w:rFonts w:ascii="Arial" w:hAnsi="Arial" w:eastAsia="宋体" w:cs="Times New Roman"/>
      <w:b/>
      <w:kern w:val="0"/>
      <w:szCs w:val="20"/>
    </w:rPr>
  </w:style>
  <w:style w:type="paragraph" w:customStyle="1" w:styleId="79">
    <w:name w:val="编号正文"/>
    <w:basedOn w:val="80"/>
    <w:uiPriority w:val="0"/>
    <w:pPr>
      <w:snapToGrid/>
      <w:spacing w:line="360" w:lineRule="auto"/>
      <w:ind w:left="1407" w:hanging="1047"/>
      <w:jc w:val="left"/>
    </w:pPr>
    <w:rPr>
      <w:rFonts w:eastAsia="仿宋_GB2312"/>
    </w:rPr>
  </w:style>
  <w:style w:type="paragraph" w:customStyle="1" w:styleId="80">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81">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82">
    <w:name w:val="Item List"/>
    <w:uiPriority w:val="0"/>
    <w:pPr>
      <w:numPr>
        <w:ilvl w:val="0"/>
        <w:numId w:val="5"/>
      </w:numPr>
      <w:spacing w:line="300" w:lineRule="auto"/>
      <w:jc w:val="both"/>
    </w:pPr>
    <w:rPr>
      <w:rFonts w:ascii="Arial" w:hAnsi="Arial" w:eastAsia="宋体" w:cs="Times New Roman"/>
      <w:kern w:val="0"/>
      <w:szCs w:val="20"/>
    </w:rPr>
  </w:style>
  <w:style w:type="paragraph" w:customStyle="1" w:styleId="83">
    <w:name w:val="章标题"/>
    <w:next w:val="1"/>
    <w:uiPriority w:val="0"/>
    <w:pPr>
      <w:numPr>
        <w:ilvl w:val="1"/>
        <w:numId w:val="6"/>
      </w:numPr>
      <w:spacing w:beforeLines="50" w:afterLines="50"/>
      <w:ind w:left="0"/>
      <w:jc w:val="both"/>
      <w:outlineLvl w:val="1"/>
    </w:pPr>
    <w:rPr>
      <w:rFonts w:ascii="黑体" w:hAnsi="Times New Roman" w:eastAsia="黑体" w:cs="Times New Roman"/>
      <w:kern w:val="0"/>
      <w:sz w:val="24"/>
      <w:szCs w:val="20"/>
    </w:rPr>
  </w:style>
  <w:style w:type="paragraph" w:customStyle="1" w:styleId="84">
    <w:name w:val="Char Char14 Char Char"/>
    <w:basedOn w:val="1"/>
    <w:uiPriority w:val="0"/>
    <w:rPr>
      <w:sz w:val="21"/>
      <w:szCs w:val="24"/>
    </w:rPr>
  </w:style>
  <w:style w:type="paragraph" w:customStyle="1" w:styleId="85">
    <w:name w:val="段"/>
    <w:uiPriority w:val="0"/>
    <w:pPr>
      <w:autoSpaceDE w:val="0"/>
      <w:autoSpaceDN w:val="0"/>
      <w:ind w:firstLine="200" w:firstLineChars="200"/>
      <w:jc w:val="both"/>
    </w:pPr>
    <w:rPr>
      <w:rFonts w:ascii="宋体" w:hAnsi="Times New Roman" w:eastAsia="宋体" w:cs="Times New Roman"/>
      <w:kern w:val="0"/>
      <w:szCs w:val="20"/>
    </w:rPr>
  </w:style>
  <w:style w:type="paragraph" w:customStyle="1" w:styleId="86">
    <w:name w:val="文档正文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87">
    <w:name w:val="Title - Revision"/>
    <w:basedOn w:val="56"/>
    <w:uiPriority w:val="0"/>
    <w:pPr>
      <w:spacing w:before="720"/>
    </w:pPr>
  </w:style>
  <w:style w:type="paragraph" w:customStyle="1" w:styleId="88">
    <w:name w:val="Title - Date"/>
    <w:basedOn w:val="56"/>
    <w:next w:val="1"/>
    <w:uiPriority w:val="0"/>
    <w:pPr>
      <w:spacing w:before="240" w:after="720"/>
    </w:pPr>
    <w:rPr>
      <w:sz w:val="28"/>
    </w:rPr>
  </w:style>
  <w:style w:type="paragraph" w:customStyle="1" w:styleId="89">
    <w:name w:val="样式 行距: 1.5 倍行距1"/>
    <w:basedOn w:val="1"/>
    <w:uiPriority w:val="0"/>
    <w:pPr>
      <w:snapToGrid w:val="0"/>
    </w:pPr>
    <w:rPr>
      <w:sz w:val="21"/>
    </w:rPr>
  </w:style>
  <w:style w:type="paragraph" w:customStyle="1" w:styleId="90">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91">
    <w:name w:val="Char"/>
    <w:basedOn w:val="1"/>
    <w:uiPriority w:val="0"/>
    <w:pPr>
      <w:spacing w:line="240" w:lineRule="atLeast"/>
      <w:ind w:left="420" w:firstLine="420"/>
    </w:pPr>
    <w:rPr>
      <w:kern w:val="0"/>
      <w:sz w:val="21"/>
    </w:rPr>
  </w:style>
  <w:style w:type="paragraph" w:customStyle="1" w:styleId="92">
    <w:name w:val="标题2"/>
    <w:basedOn w:val="3"/>
    <w:uiPriority w:val="0"/>
    <w:pPr>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93">
    <w:name w:val="Char Char1"/>
    <w:basedOn w:val="1"/>
    <w:uiPriority w:val="0"/>
    <w:pPr>
      <w:widowControl/>
      <w:spacing w:after="160" w:line="240" w:lineRule="exact"/>
      <w:jc w:val="left"/>
    </w:pPr>
    <w:rPr>
      <w:rFonts w:ascii="Verdana" w:hAnsi="Verdana"/>
      <w:kern w:val="0"/>
      <w:sz w:val="20"/>
      <w:lang w:eastAsia="en-US"/>
    </w:rPr>
  </w:style>
  <w:style w:type="paragraph" w:customStyle="1" w:styleId="94">
    <w:name w:val="_"/>
    <w:basedOn w:val="1"/>
    <w:uiPriority w:val="0"/>
    <w:pPr>
      <w:adjustRightInd w:val="0"/>
      <w:spacing w:line="360" w:lineRule="auto"/>
      <w:ind w:left="480" w:firstLine="200" w:firstLineChars="200"/>
      <w:textAlignment w:val="baseline"/>
    </w:pPr>
    <w:rPr>
      <w:kern w:val="0"/>
      <w:sz w:val="24"/>
    </w:rPr>
  </w:style>
  <w:style w:type="paragraph" w:customStyle="1" w:styleId="95">
    <w:name w:val="tablete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
    <w:name w:val="Figure Description"/>
    <w:next w:val="1"/>
    <w:uiPriority w:val="0"/>
    <w:pPr>
      <w:snapToGrid w:val="0"/>
      <w:spacing w:before="80" w:after="320"/>
      <w:ind w:left="1134"/>
      <w:jc w:val="center"/>
    </w:pPr>
    <w:rPr>
      <w:rFonts w:ascii="Arial" w:hAnsi="Arial" w:eastAsia="黑体" w:cs="Times New Roman"/>
      <w:kern w:val="0"/>
      <w:sz w:val="18"/>
      <w:szCs w:val="20"/>
    </w:rPr>
  </w:style>
  <w:style w:type="paragraph" w:customStyle="1" w:styleId="97">
    <w:name w:val="Revision"/>
    <w:uiPriority w:val="0"/>
    <w:rPr>
      <w:rFonts w:ascii="Times New Roman" w:hAnsi="Times New Roman" w:eastAsia="宋体" w:cs="Times New Roman"/>
      <w:szCs w:val="20"/>
    </w:rPr>
  </w:style>
  <w:style w:type="paragraph" w:customStyle="1" w:styleId="98">
    <w:name w:val="正文 + 三号"/>
    <w:basedOn w:val="1"/>
    <w:uiPriority w:val="0"/>
    <w:rPr>
      <w:sz w:val="21"/>
    </w:rPr>
  </w:style>
  <w:style w:type="paragraph" w:customStyle="1" w:styleId="99">
    <w:name w:val="Char1"/>
    <w:basedOn w:val="1"/>
    <w:uiPriority w:val="0"/>
    <w:rPr>
      <w:sz w:val="21"/>
    </w:rPr>
  </w:style>
  <w:style w:type="paragraph" w:customStyle="1" w:styleId="100">
    <w:name w:val="没有缩进（为图形使用）"/>
    <w:basedOn w:val="1"/>
    <w:uiPriority w:val="0"/>
    <w:pPr>
      <w:spacing w:before="120" w:after="120" w:line="360" w:lineRule="auto"/>
    </w:pPr>
    <w:rPr>
      <w:sz w:val="24"/>
    </w:rPr>
  </w:style>
  <w:style w:type="paragraph" w:customStyle="1" w:styleId="101">
    <w:name w:val="Default"/>
    <w:uiPriority w:val="0"/>
    <w:pPr>
      <w:widowControl w:val="0"/>
      <w:autoSpaceDE w:val="0"/>
      <w:autoSpaceDN w:val="0"/>
      <w:adjustRightInd w:val="0"/>
    </w:pPr>
    <w:rPr>
      <w:rFonts w:ascii="宋体" w:hAnsi="Times New Roman" w:eastAsia="宋体" w:cs="Times New Roman"/>
      <w:color w:val="000000"/>
      <w:kern w:val="0"/>
      <w:sz w:val="24"/>
      <w:szCs w:val="20"/>
    </w:rPr>
  </w:style>
  <w:style w:type="paragraph" w:customStyle="1" w:styleId="102">
    <w:name w:val="样式 宋体 五号 两端对齐 行距: 单倍行距"/>
    <w:basedOn w:val="1"/>
    <w:uiPriority w:val="0"/>
    <w:pPr>
      <w:adjustRightInd w:val="0"/>
      <w:textAlignment w:val="baseline"/>
    </w:pPr>
    <w:rPr>
      <w:rFonts w:ascii="宋体" w:hAnsi="宋体"/>
      <w:kern w:val="0"/>
      <w:sz w:val="21"/>
    </w:rPr>
  </w:style>
  <w:style w:type="paragraph" w:customStyle="1" w:styleId="103">
    <w:name w:val="IN Step"/>
    <w:basedOn w:val="1"/>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04">
    <w:name w:val="标题5"/>
    <w:basedOn w:val="1"/>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05">
    <w:name w:val="样式 标题 6第五层条 + 三号 段前: 0.5 行"/>
    <w:basedOn w:val="7"/>
    <w:uiPriority w:val="0"/>
    <w:pPr>
      <w:widowControl/>
      <w:adjustRightInd/>
      <w:snapToGrid/>
      <w:spacing w:beforeLines="50"/>
      <w:jc w:val="left"/>
    </w:pPr>
    <w:rPr>
      <w:snapToGrid w:val="0"/>
      <w:kern w:val="24"/>
      <w:sz w:val="28"/>
    </w:rPr>
  </w:style>
  <w:style w:type="paragraph" w:customStyle="1" w:styleId="106">
    <w:name w:val="图例"/>
    <w:basedOn w:val="1"/>
    <w:uiPriority w:val="0"/>
    <w:pPr>
      <w:spacing w:before="120" w:after="120" w:line="360" w:lineRule="auto"/>
      <w:jc w:val="center"/>
    </w:pPr>
    <w:rPr>
      <w:rFonts w:eastAsia="仿宋_GB2312"/>
      <w:b/>
      <w:sz w:val="24"/>
    </w:rPr>
  </w:style>
  <w:style w:type="paragraph" w:customStyle="1" w:styleId="107">
    <w:name w:val="首行缩进"/>
    <w:basedOn w:val="1"/>
    <w:uiPriority w:val="0"/>
    <w:pPr>
      <w:numPr>
        <w:ilvl w:val="0"/>
        <w:numId w:val="7"/>
      </w:numPr>
      <w:spacing w:line="360" w:lineRule="auto"/>
    </w:pPr>
    <w:rPr>
      <w:rFonts w:eastAsia="仿宋_GB2312"/>
    </w:rPr>
  </w:style>
  <w:style w:type="paragraph" w:customStyle="1" w:styleId="108">
    <w:name w:val="文本1"/>
    <w:basedOn w:val="1"/>
    <w:uiPriority w:val="0"/>
    <w:pPr>
      <w:adjustRightInd w:val="0"/>
      <w:spacing w:line="312" w:lineRule="atLeast"/>
      <w:jc w:val="center"/>
      <w:textAlignment w:val="baseline"/>
    </w:pPr>
    <w:rPr>
      <w:kern w:val="0"/>
      <w:sz w:val="18"/>
    </w:rPr>
  </w:style>
  <w:style w:type="paragraph" w:customStyle="1" w:styleId="109">
    <w:name w:val="文本框样式1"/>
    <w:basedOn w:val="1"/>
    <w:uiPriority w:val="0"/>
    <w:pPr>
      <w:adjustRightInd w:val="0"/>
      <w:snapToGrid w:val="0"/>
      <w:spacing w:before="60" w:line="180" w:lineRule="exact"/>
      <w:jc w:val="center"/>
    </w:pPr>
    <w:rPr>
      <w:sz w:val="21"/>
    </w:rPr>
  </w:style>
  <w:style w:type="paragraph" w:customStyle="1" w:styleId="110">
    <w:name w:val="Char Char Char1 Char Char Char Char Char Char Char Char Char Char Char Char Char"/>
    <w:basedOn w:val="1"/>
    <w:uiPriority w:val="0"/>
    <w:pPr>
      <w:widowControl/>
      <w:spacing w:after="160" w:line="240" w:lineRule="exact"/>
      <w:jc w:val="left"/>
    </w:pPr>
    <w:rPr>
      <w:rFonts w:ascii="Verdana" w:hAnsi="Verdana"/>
      <w:kern w:val="0"/>
      <w:sz w:val="18"/>
      <w:lang w:eastAsia="en-US"/>
    </w:rPr>
  </w:style>
  <w:style w:type="paragraph" w:customStyle="1" w:styleId="111">
    <w:name w:val="附录4"/>
    <w:basedOn w:val="1"/>
    <w:next w:val="1"/>
    <w:uiPriority w:val="0"/>
    <w:pPr>
      <w:widowControl/>
      <w:tabs>
        <w:tab w:val="left" w:pos="1134"/>
      </w:tabs>
      <w:spacing w:line="300" w:lineRule="auto"/>
      <w:ind w:left="1361" w:hanging="1361"/>
      <w:outlineLvl w:val="3"/>
    </w:pPr>
    <w:rPr>
      <w:rFonts w:ascii="Arial" w:hAnsi="Arial" w:eastAsia="黑体"/>
      <w:kern w:val="0"/>
    </w:rPr>
  </w:style>
  <w:style w:type="paragraph" w:customStyle="1" w:styleId="112">
    <w:name w:val="默认段落字体 Para Char Char Char Char Char Char Char"/>
    <w:basedOn w:val="1"/>
    <w:uiPriority w:val="0"/>
    <w:rPr>
      <w:rFonts w:ascii="Tahoma" w:hAnsi="Tahoma"/>
      <w:sz w:val="24"/>
    </w:rPr>
  </w:style>
  <w:style w:type="paragraph" w:customStyle="1" w:styleId="113">
    <w:name w:val="style1"/>
    <w:basedOn w:val="1"/>
    <w:uiPriority w:val="0"/>
    <w:pPr>
      <w:widowControl/>
      <w:spacing w:before="100" w:beforeAutospacing="1" w:after="100" w:afterAutospacing="1"/>
      <w:jc w:val="left"/>
    </w:pPr>
    <w:rPr>
      <w:rFonts w:ascii="宋体" w:hAnsi="宋体"/>
      <w:kern w:val="0"/>
      <w:sz w:val="21"/>
    </w:rPr>
  </w:style>
  <w:style w:type="paragraph" w:customStyle="1" w:styleId="114">
    <w:name w:val="正文（首行不缩进）"/>
    <w:basedOn w:val="1"/>
    <w:uiPriority w:val="0"/>
    <w:pPr>
      <w:autoSpaceDE w:val="0"/>
      <w:autoSpaceDN w:val="0"/>
      <w:adjustRightInd w:val="0"/>
      <w:spacing w:line="360" w:lineRule="auto"/>
      <w:jc w:val="left"/>
    </w:pPr>
    <w:rPr>
      <w:kern w:val="0"/>
      <w:sz w:val="21"/>
    </w:rPr>
  </w:style>
  <w:style w:type="paragraph" w:customStyle="1" w:styleId="115">
    <w:name w:val="1"/>
    <w:basedOn w:val="1"/>
    <w:next w:val="32"/>
    <w:uiPriority w:val="0"/>
    <w:rPr>
      <w:rFonts w:ascii="宋体" w:hAnsi="Courier New"/>
      <w:sz w:val="21"/>
    </w:rPr>
  </w:style>
  <w:style w:type="paragraph" w:customStyle="1" w:styleId="116">
    <w:name w:val="标题3——2"/>
    <w:basedOn w:val="4"/>
    <w:next w:val="15"/>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17">
    <w:name w:val="图片文字"/>
    <w:basedOn w:val="1"/>
    <w:uiPriority w:val="0"/>
    <w:pPr>
      <w:spacing w:line="240" w:lineRule="atLeast"/>
      <w:jc w:val="center"/>
    </w:pPr>
    <w:rPr>
      <w:sz w:val="21"/>
    </w:rPr>
  </w:style>
  <w:style w:type="paragraph" w:customStyle="1" w:styleId="118">
    <w:name w:val="Char Char Char Char"/>
    <w:basedOn w:val="1"/>
    <w:uiPriority w:val="0"/>
    <w:pPr>
      <w:pageBreakBefore/>
      <w:widowControl/>
      <w:spacing w:after="160" w:line="240" w:lineRule="exact"/>
      <w:jc w:val="left"/>
    </w:pPr>
    <w:rPr>
      <w:rFonts w:ascii="Verdana" w:hAnsi="Verdana"/>
      <w:kern w:val="0"/>
      <w:sz w:val="20"/>
      <w:lang w:eastAsia="en-US"/>
    </w:rPr>
  </w:style>
  <w:style w:type="paragraph" w:customStyle="1" w:styleId="119">
    <w:name w:val="表头样式"/>
    <w:basedOn w:val="1"/>
    <w:uiPriority w:val="0"/>
    <w:pPr>
      <w:autoSpaceDE w:val="0"/>
      <w:autoSpaceDN w:val="0"/>
      <w:adjustRightInd w:val="0"/>
      <w:spacing w:line="360" w:lineRule="auto"/>
      <w:jc w:val="left"/>
    </w:pPr>
    <w:rPr>
      <w:b/>
      <w:kern w:val="0"/>
      <w:sz w:val="21"/>
    </w:rPr>
  </w:style>
  <w:style w:type="paragraph" w:customStyle="1" w:styleId="120">
    <w:name w:val="表号"/>
    <w:basedOn w:val="1"/>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21">
    <w:name w:val="Item Step"/>
    <w:uiPriority w:val="0"/>
    <w:pPr>
      <w:tabs>
        <w:tab w:val="left" w:pos="1644"/>
      </w:tabs>
      <w:ind w:left="1644" w:hanging="510"/>
      <w:outlineLvl w:val="4"/>
    </w:pPr>
    <w:rPr>
      <w:rFonts w:ascii="Arial" w:hAnsi="Arial" w:eastAsia="宋体" w:cs="Times New Roman"/>
      <w:kern w:val="0"/>
      <w:szCs w:val="20"/>
    </w:rPr>
  </w:style>
  <w:style w:type="paragraph" w:customStyle="1" w:styleId="122">
    <w:name w:val="正文文本 21"/>
    <w:basedOn w:val="1"/>
    <w:uiPriority w:val="0"/>
    <w:pPr>
      <w:adjustRightInd w:val="0"/>
      <w:spacing w:before="120" w:line="360" w:lineRule="auto"/>
      <w:ind w:firstLine="480"/>
      <w:textAlignment w:val="baseline"/>
    </w:pPr>
    <w:rPr>
      <w:sz w:val="24"/>
    </w:rPr>
  </w:style>
  <w:style w:type="paragraph" w:customStyle="1" w:styleId="123">
    <w:name w:val="af"/>
    <w:basedOn w:val="1"/>
    <w:uiPriority w:val="0"/>
    <w:pPr>
      <w:widowControl/>
      <w:spacing w:line="300" w:lineRule="atLeast"/>
      <w:jc w:val="left"/>
    </w:pPr>
    <w:rPr>
      <w:rFonts w:ascii="宋体" w:hAnsi="宋体"/>
      <w:kern w:val="0"/>
      <w:sz w:val="18"/>
    </w:rPr>
  </w:style>
  <w:style w:type="paragraph" w:customStyle="1" w:styleId="124">
    <w:name w:val="样式 正文首行缩进 2 + 首行缩进:  2 字符"/>
    <w:basedOn w:val="1"/>
    <w:uiPriority w:val="0"/>
    <w:pPr>
      <w:numPr>
        <w:ilvl w:val="0"/>
        <w:numId w:val="9"/>
      </w:numPr>
      <w:adjustRightInd w:val="0"/>
      <w:snapToGrid w:val="0"/>
      <w:spacing w:line="360" w:lineRule="auto"/>
    </w:pPr>
    <w:rPr>
      <w:rFonts w:ascii="Arial" w:hAnsi="Arial"/>
      <w:b/>
      <w:sz w:val="24"/>
    </w:rPr>
  </w:style>
  <w:style w:type="paragraph" w:customStyle="1" w:styleId="125">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26">
    <w:name w:val="标准正文"/>
    <w:basedOn w:val="25"/>
    <w:uiPriority w:val="0"/>
    <w:pPr>
      <w:spacing w:before="60" w:after="60" w:line="360" w:lineRule="auto"/>
      <w:ind w:left="0" w:leftChars="0" w:firstLine="482"/>
    </w:pPr>
    <w:rPr>
      <w:rFonts w:ascii="Arial" w:hAnsi="Arial"/>
      <w:sz w:val="24"/>
    </w:rPr>
  </w:style>
  <w:style w:type="paragraph" w:customStyle="1" w:styleId="127">
    <w:name w:val="xl40"/>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28">
    <w:name w:val="样式 首行缩进:  0.74 厘米"/>
    <w:basedOn w:val="1"/>
    <w:uiPriority w:val="0"/>
    <w:pPr>
      <w:spacing w:line="360" w:lineRule="auto"/>
      <w:ind w:firstLine="420"/>
    </w:pPr>
    <w:rPr>
      <w:sz w:val="24"/>
    </w:rPr>
  </w:style>
  <w:style w:type="paragraph" w:customStyle="1" w:styleId="129">
    <w:name w:val="正文文本缩进 21"/>
    <w:basedOn w:val="1"/>
    <w:uiPriority w:val="0"/>
    <w:pPr>
      <w:adjustRightInd w:val="0"/>
      <w:spacing w:before="120"/>
      <w:ind w:firstLine="420"/>
      <w:textAlignment w:val="baseline"/>
    </w:pPr>
    <w:rPr>
      <w:sz w:val="24"/>
    </w:rPr>
  </w:style>
  <w:style w:type="paragraph" w:customStyle="1" w:styleId="130">
    <w:name w:val="È±Ê¡ÎÄ±¾"/>
    <w:basedOn w:val="1"/>
    <w:uiPriority w:val="0"/>
    <w:pPr>
      <w:widowControl/>
      <w:overflowPunct w:val="0"/>
      <w:autoSpaceDE w:val="0"/>
      <w:autoSpaceDN w:val="0"/>
      <w:adjustRightInd w:val="0"/>
      <w:jc w:val="left"/>
      <w:textAlignment w:val="baseline"/>
    </w:pPr>
    <w:rPr>
      <w:kern w:val="0"/>
      <w:sz w:val="24"/>
    </w:rPr>
  </w:style>
  <w:style w:type="paragraph" w:customStyle="1" w:styleId="131">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2">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33">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34">
    <w:name w:val="Note"/>
    <w:basedOn w:val="1"/>
    <w:uiPriority w:val="0"/>
    <w:pPr>
      <w:pBdr>
        <w:top w:val="single" w:color="auto" w:sz="12" w:space="3"/>
        <w:bottom w:val="single" w:color="auto" w:sz="12" w:space="3"/>
      </w:pBdr>
      <w:spacing w:line="360" w:lineRule="auto"/>
    </w:pPr>
    <w:rPr>
      <w:sz w:val="24"/>
    </w:rPr>
  </w:style>
  <w:style w:type="paragraph" w:customStyle="1" w:styleId="135">
    <w:name w:val="正文4"/>
    <w:basedOn w:val="1"/>
    <w:uiPriority w:val="0"/>
    <w:pPr>
      <w:tabs>
        <w:tab w:val="left" w:pos="1275"/>
      </w:tabs>
      <w:spacing w:before="60" w:after="60" w:line="360" w:lineRule="auto"/>
      <w:ind w:left="820" w:leftChars="400" w:hanging="705"/>
    </w:pPr>
    <w:rPr>
      <w:sz w:val="24"/>
    </w:rPr>
  </w:style>
  <w:style w:type="paragraph" w:customStyle="1" w:styleId="136">
    <w:name w:val="Char Char1 Char"/>
    <w:basedOn w:val="1"/>
    <w:uiPriority w:val="0"/>
    <w:rPr>
      <w:rFonts w:ascii="Tahoma" w:hAnsi="Tahoma"/>
      <w:sz w:val="24"/>
      <w:szCs w:val="24"/>
    </w:rPr>
  </w:style>
  <w:style w:type="paragraph" w:customStyle="1" w:styleId="137">
    <w:name w:val="1.正文"/>
    <w:basedOn w:val="1"/>
    <w:uiPriority w:val="0"/>
    <w:pPr>
      <w:spacing w:line="360" w:lineRule="auto"/>
      <w:ind w:left="540" w:leftChars="225" w:firstLine="540" w:firstLineChars="225"/>
    </w:pPr>
    <w:rPr>
      <w:sz w:val="24"/>
    </w:rPr>
  </w:style>
  <w:style w:type="paragraph" w:customStyle="1" w:styleId="138">
    <w:name w:val="bt"/>
    <w:basedOn w:val="1"/>
    <w:next w:val="24"/>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39">
    <w:name w:val="样式 正文缩进正文（首行缩进两字）表正文正文非缩进特点标题4段1 + 首行缩进:  2 字符"/>
    <w:basedOn w:val="18"/>
    <w:uiPriority w:val="0"/>
    <w:pPr>
      <w:ind w:firstLine="480" w:firstLineChars="200"/>
    </w:pPr>
  </w:style>
  <w:style w:type="paragraph" w:customStyle="1" w:styleId="140">
    <w:name w:val="附录1"/>
    <w:basedOn w:val="1"/>
    <w:next w:val="1"/>
    <w:uiPriority w:val="0"/>
    <w:pPr>
      <w:tabs>
        <w:tab w:val="left" w:pos="1304"/>
      </w:tabs>
      <w:ind w:left="425" w:hanging="425"/>
      <w:outlineLvl w:val="0"/>
    </w:pPr>
    <w:rPr>
      <w:rFonts w:ascii="黑体" w:hAnsi="黑体" w:eastAsia="黑体"/>
      <w:b/>
      <w:sz w:val="44"/>
    </w:rPr>
  </w:style>
  <w:style w:type="paragraph" w:customStyle="1" w:styleId="141">
    <w:name w:val="表格文本"/>
    <w:uiPriority w:val="0"/>
    <w:pPr>
      <w:tabs>
        <w:tab w:val="decimal" w:pos="0"/>
      </w:tabs>
    </w:pPr>
    <w:rPr>
      <w:rFonts w:ascii="Arial" w:hAnsi="Arial" w:eastAsia="宋体" w:cs="Times New Roman"/>
      <w:kern w:val="0"/>
      <w:szCs w:val="20"/>
    </w:rPr>
  </w:style>
  <w:style w:type="paragraph" w:customStyle="1" w:styleId="142">
    <w:name w:val="Char Char 字元 字元 字元 Char Char Char Char"/>
    <w:basedOn w:val="1"/>
    <w:uiPriority w:val="0"/>
    <w:pPr>
      <w:adjustRightInd w:val="0"/>
      <w:spacing w:line="360" w:lineRule="auto"/>
    </w:pPr>
    <w:rPr>
      <w:kern w:val="0"/>
      <w:sz w:val="24"/>
    </w:rPr>
  </w:style>
  <w:style w:type="paragraph" w:customStyle="1" w:styleId="143">
    <w:name w:val="样式3"/>
    <w:basedOn w:val="2"/>
    <w:next w:val="2"/>
    <w:uiPriority w:val="0"/>
    <w:pPr>
      <w:keepLines/>
      <w:adjustRightInd w:val="0"/>
      <w:spacing w:before="340" w:after="330" w:line="576" w:lineRule="auto"/>
    </w:pPr>
    <w:rPr>
      <w:rFonts w:ascii="Times New Roman" w:eastAsia="黑体"/>
      <w:b/>
      <w:kern w:val="44"/>
      <w:sz w:val="44"/>
    </w:rPr>
  </w:style>
  <w:style w:type="paragraph" w:customStyle="1" w:styleId="144">
    <w:name w:val="摘要"/>
    <w:basedOn w:val="1"/>
    <w:next w:val="3"/>
    <w:uiPriority w:val="0"/>
    <w:pPr>
      <w:spacing w:line="360" w:lineRule="auto"/>
    </w:pPr>
    <w:rPr>
      <w:rFonts w:eastAsia="黑体"/>
      <w:sz w:val="20"/>
    </w:rPr>
  </w:style>
  <w:style w:type="paragraph" w:customStyle="1" w:styleId="145">
    <w:name w:val="司法正文"/>
    <w:uiPriority w:val="0"/>
    <w:pPr>
      <w:widowControl w:val="0"/>
      <w:ind w:firstLine="200" w:firstLineChars="200"/>
      <w:jc w:val="both"/>
    </w:pPr>
    <w:rPr>
      <w:rFonts w:ascii="Times New Roman" w:hAnsi="Times New Roman" w:eastAsia="仿宋_GB2312" w:cs="Times New Roman"/>
      <w:kern w:val="0"/>
      <w:sz w:val="32"/>
      <w:szCs w:val="20"/>
    </w:rPr>
  </w:style>
  <w:style w:type="paragraph" w:customStyle="1" w:styleId="146">
    <w:name w:val="标题无"/>
    <w:basedOn w:val="1"/>
    <w:uiPriority w:val="0"/>
    <w:pPr>
      <w:spacing w:line="360" w:lineRule="auto"/>
    </w:pPr>
    <w:rPr>
      <w:sz w:val="24"/>
    </w:rPr>
  </w:style>
  <w:style w:type="paragraph" w:customStyle="1" w:styleId="147">
    <w:name w:val="段 Char"/>
    <w:uiPriority w:val="0"/>
    <w:pPr>
      <w:autoSpaceDE w:val="0"/>
      <w:autoSpaceDN w:val="0"/>
      <w:ind w:firstLine="200" w:firstLineChars="200"/>
      <w:jc w:val="both"/>
    </w:pPr>
    <w:rPr>
      <w:rFonts w:ascii="宋体" w:hAnsi="Times New Roman" w:eastAsia="宋体" w:cs="Times New Roman"/>
      <w:kern w:val="0"/>
      <w:szCs w:val="20"/>
    </w:rPr>
  </w:style>
  <w:style w:type="paragraph" w:customStyle="1" w:styleId="148">
    <w:name w:val="样式 样式 正文首行缩进 2 + 左  0 字符 + 首行缩进:  2.57 字符"/>
    <w:basedOn w:val="1"/>
    <w:next w:val="1"/>
    <w:uiPriority w:val="0"/>
    <w:pPr>
      <w:adjustRightInd w:val="0"/>
      <w:snapToGrid w:val="0"/>
      <w:spacing w:after="120"/>
      <w:ind w:firstLine="540" w:firstLineChars="257"/>
    </w:pPr>
    <w:rPr>
      <w:sz w:val="21"/>
    </w:rPr>
  </w:style>
  <w:style w:type="paragraph" w:customStyle="1" w:styleId="149">
    <w:name w:val="二级列表"/>
    <w:basedOn w:val="150"/>
    <w:next w:val="150"/>
    <w:uiPriority w:val="0"/>
    <w:pPr>
      <w:tabs>
        <w:tab w:val="left" w:pos="2120"/>
      </w:tabs>
      <w:ind w:firstLine="0" w:firstLineChars="0"/>
    </w:pPr>
    <w:rPr>
      <w:b/>
    </w:rPr>
  </w:style>
  <w:style w:type="paragraph" w:customStyle="1" w:styleId="150">
    <w:name w:val="段落正文"/>
    <w:basedOn w:val="1"/>
    <w:uiPriority w:val="0"/>
    <w:pPr>
      <w:spacing w:beforeLines="50" w:line="360" w:lineRule="auto"/>
      <w:ind w:firstLine="200" w:firstLineChars="200"/>
    </w:pPr>
    <w:rPr>
      <w:spacing w:val="2"/>
      <w:sz w:val="24"/>
    </w:rPr>
  </w:style>
  <w:style w:type="paragraph" w:customStyle="1" w:styleId="151">
    <w:name w:val="简单回函地址"/>
    <w:basedOn w:val="1"/>
    <w:uiPriority w:val="0"/>
    <w:pPr>
      <w:adjustRightInd w:val="0"/>
      <w:snapToGrid w:val="0"/>
      <w:spacing w:line="360" w:lineRule="auto"/>
    </w:pPr>
    <w:rPr>
      <w:sz w:val="24"/>
    </w:rPr>
  </w:style>
  <w:style w:type="paragraph" w:customStyle="1" w:styleId="152">
    <w:name w:val="一级条标题"/>
    <w:basedOn w:val="83"/>
    <w:next w:val="85"/>
    <w:uiPriority w:val="0"/>
    <w:pPr>
      <w:numPr>
        <w:ilvl w:val="1"/>
        <w:numId w:val="0"/>
      </w:numPr>
      <w:spacing w:beforeLines="0"/>
      <w:ind w:left="525"/>
      <w:outlineLvl w:val="2"/>
    </w:pPr>
    <w:rPr>
      <w:sz w:val="21"/>
    </w:rPr>
  </w:style>
  <w:style w:type="paragraph" w:customStyle="1" w:styleId="153">
    <w:name w:val="Table Text Char Char"/>
    <w:uiPriority w:val="0"/>
    <w:pPr>
      <w:snapToGrid w:val="0"/>
      <w:spacing w:before="80" w:after="80"/>
    </w:pPr>
    <w:rPr>
      <w:rFonts w:ascii="Arial" w:hAnsi="Arial" w:eastAsia="宋体" w:cs="Times New Roman"/>
      <w:sz w:val="18"/>
      <w:szCs w:val="20"/>
    </w:rPr>
  </w:style>
  <w:style w:type="paragraph" w:customStyle="1" w:styleId="154">
    <w:name w:val="标书正文:  0.74 厘米"/>
    <w:basedOn w:val="1"/>
    <w:uiPriority w:val="0"/>
    <w:pPr>
      <w:snapToGrid w:val="0"/>
      <w:spacing w:line="360" w:lineRule="auto"/>
      <w:ind w:firstLine="420"/>
    </w:pPr>
    <w:rPr>
      <w:sz w:val="24"/>
    </w:rPr>
  </w:style>
  <w:style w:type="paragraph" w:customStyle="1" w:styleId="155">
    <w:name w:val="文档正文 Char Char Char Char Char"/>
    <w:basedOn w:val="1"/>
    <w:uiPriority w:val="0"/>
    <w:pPr>
      <w:adjustRightInd w:val="0"/>
      <w:spacing w:line="440" w:lineRule="exact"/>
      <w:ind w:firstLine="420"/>
      <w:textAlignment w:val="baseline"/>
    </w:pPr>
    <w:rPr>
      <w:rFonts w:ascii="Arial Narrow" w:hAnsi="Arial Narrow"/>
      <w:kern w:val="0"/>
      <w:sz w:val="24"/>
    </w:rPr>
  </w:style>
  <w:style w:type="paragraph" w:customStyle="1" w:styleId="156">
    <w:name w:val="图标"/>
    <w:basedOn w:val="1"/>
    <w:next w:val="1"/>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57">
    <w:name w:val="样式2"/>
    <w:basedOn w:val="5"/>
    <w:uiPriority w:val="0"/>
    <w:pPr>
      <w:numPr>
        <w:ilvl w:val="0"/>
        <w:numId w:val="10"/>
      </w:numPr>
      <w:spacing w:before="560" w:line="400" w:lineRule="exact"/>
      <w:jc w:val="center"/>
      <w:outlineLvl w:val="0"/>
    </w:pPr>
    <w:rPr>
      <w:b w:val="0"/>
      <w:sz w:val="44"/>
    </w:rPr>
  </w:style>
  <w:style w:type="paragraph" w:customStyle="1" w:styleId="158">
    <w:name w:val="Char1 Char Char Char"/>
    <w:basedOn w:val="1"/>
    <w:uiPriority w:val="0"/>
    <w:rPr>
      <w:rFonts w:ascii="Tahoma" w:hAnsi="Tahoma"/>
      <w:sz w:val="30"/>
    </w:rPr>
  </w:style>
  <w:style w:type="paragraph" w:customStyle="1" w:styleId="159">
    <w:name w:val="表格内文字"/>
    <w:basedOn w:val="32"/>
    <w:uiPriority w:val="0"/>
    <w:pPr>
      <w:adjustRightInd w:val="0"/>
    </w:pPr>
    <w:rPr>
      <w:color w:val="000000"/>
      <w:lang/>
    </w:rPr>
  </w:style>
  <w:style w:type="paragraph" w:customStyle="1" w:styleId="160">
    <w:name w:val="内容标题"/>
    <w:basedOn w:val="20"/>
    <w:uiPriority w:val="0"/>
    <w:rPr>
      <w:rFonts w:ascii="Tahoma" w:hAnsi="Tahoma"/>
      <w:sz w:val="24"/>
    </w:rPr>
  </w:style>
  <w:style w:type="paragraph" w:customStyle="1" w:styleId="161">
    <w:name w:val="Char1 Char Char Char1"/>
    <w:basedOn w:val="1"/>
    <w:uiPriority w:val="0"/>
    <w:rPr>
      <w:rFonts w:ascii="Tahoma" w:hAnsi="Tahoma"/>
      <w:sz w:val="24"/>
    </w:rPr>
  </w:style>
  <w:style w:type="paragraph" w:customStyle="1" w:styleId="162">
    <w:name w:val="Char Char Char Char Char Char1 Char"/>
    <w:basedOn w:val="1"/>
    <w:uiPriority w:val="0"/>
    <w:pPr>
      <w:widowControl/>
      <w:spacing w:after="160" w:line="240" w:lineRule="exact"/>
      <w:jc w:val="left"/>
    </w:pPr>
    <w:rPr>
      <w:rFonts w:ascii="Verdana" w:hAnsi="Verdana"/>
      <w:kern w:val="0"/>
      <w:sz w:val="21"/>
      <w:lang w:eastAsia="en-US"/>
    </w:rPr>
  </w:style>
  <w:style w:type="paragraph" w:customStyle="1" w:styleId="163">
    <w:name w:val="Table Heading"/>
    <w:uiPriority w:val="0"/>
    <w:pPr>
      <w:keepNext/>
      <w:snapToGrid w:val="0"/>
      <w:spacing w:before="80" w:after="80"/>
      <w:jc w:val="center"/>
    </w:pPr>
    <w:rPr>
      <w:rFonts w:ascii="Arial" w:hAnsi="Arial" w:eastAsia="黑体" w:cs="Times New Roman"/>
      <w:kern w:val="0"/>
      <w:sz w:val="18"/>
      <w:szCs w:val="20"/>
    </w:rPr>
  </w:style>
  <w:style w:type="paragraph" w:customStyle="1" w:styleId="164">
    <w:name w:val="样式 标题 1 + 居中 段前: 6 磅 段后: 6 磅 行距: 1.5 倍行距"/>
    <w:basedOn w:val="2"/>
    <w:uiPriority w:val="0"/>
    <w:pPr>
      <w:keepLines/>
      <w:adjustRightInd w:val="0"/>
      <w:spacing w:before="120" w:after="120" w:line="360" w:lineRule="auto"/>
      <w:jc w:val="center"/>
    </w:pPr>
    <w:rPr>
      <w:rFonts w:ascii="Times New Roman"/>
      <w:b/>
      <w:kern w:val="44"/>
      <w:sz w:val="32"/>
    </w:rPr>
  </w:style>
  <w:style w:type="paragraph" w:customStyle="1" w:styleId="165">
    <w:name w:val="Char Char Char Char Char Char Char1"/>
    <w:basedOn w:val="1"/>
    <w:uiPriority w:val="0"/>
    <w:rPr>
      <w:rFonts w:ascii="Tahoma" w:hAnsi="Tahoma"/>
      <w:sz w:val="24"/>
    </w:rPr>
  </w:style>
  <w:style w:type="paragraph" w:customStyle="1" w:styleId="166">
    <w:name w:val="xl53"/>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首行缩进 1"/>
    <w:basedOn w:val="1"/>
    <w:uiPriority w:val="0"/>
    <w:pPr>
      <w:spacing w:after="120" w:line="360" w:lineRule="auto"/>
      <w:ind w:firstLine="200" w:firstLineChars="200"/>
    </w:pPr>
    <w:rPr>
      <w:sz w:val="24"/>
    </w:rPr>
  </w:style>
  <w:style w:type="paragraph" w:customStyle="1" w:styleId="168">
    <w:name w:val="xl27"/>
    <w:basedOn w:val="1"/>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69">
    <w:name w:val="正文字缩2字"/>
    <w:basedOn w:val="1"/>
    <w:uiPriority w:val="0"/>
    <w:pPr>
      <w:spacing w:before="60" w:after="60" w:line="360" w:lineRule="auto"/>
      <w:ind w:left="200" w:leftChars="200" w:firstLine="200" w:firstLineChars="200"/>
    </w:pPr>
    <w:rPr>
      <w:sz w:val="24"/>
    </w:rPr>
  </w:style>
  <w:style w:type="paragraph" w:customStyle="1" w:styleId="170">
    <w:name w:val="Char2 Char Char Char Char Char Char"/>
    <w:basedOn w:val="1"/>
    <w:uiPriority w:val="0"/>
    <w:rPr>
      <w:rFonts w:ascii="仿宋_GB2312"/>
      <w:b/>
      <w:sz w:val="30"/>
    </w:rPr>
  </w:style>
  <w:style w:type="paragraph" w:customStyle="1" w:styleId="171">
    <w:name w:val="content"/>
    <w:basedOn w:val="1"/>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72">
    <w:name w:val="Item Step in Table"/>
    <w:uiPriority w:val="0"/>
    <w:pPr>
      <w:numPr>
        <w:ilvl w:val="0"/>
        <w:numId w:val="6"/>
      </w:numPr>
      <w:tabs>
        <w:tab w:val="left" w:pos="397"/>
      </w:tabs>
      <w:spacing w:before="40" w:after="40"/>
      <w:jc w:val="both"/>
    </w:pPr>
    <w:rPr>
      <w:rFonts w:ascii="Arial" w:hAnsi="Arial" w:eastAsia="宋体" w:cs="Times New Roman"/>
      <w:kern w:val="0"/>
      <w:sz w:val="18"/>
      <w:szCs w:val="20"/>
    </w:rPr>
  </w:style>
  <w:style w:type="paragraph" w:customStyle="1" w:styleId="173">
    <w:name w:val="缺省文本"/>
    <w:basedOn w:val="1"/>
    <w:uiPriority w:val="0"/>
    <w:pPr>
      <w:tabs>
        <w:tab w:val="left" w:pos="1260"/>
      </w:tabs>
      <w:autoSpaceDE w:val="0"/>
      <w:autoSpaceDN w:val="0"/>
      <w:adjustRightInd w:val="0"/>
      <w:spacing w:line="360" w:lineRule="auto"/>
      <w:jc w:val="left"/>
    </w:pPr>
    <w:rPr>
      <w:kern w:val="0"/>
      <w:sz w:val="24"/>
    </w:rPr>
  </w:style>
  <w:style w:type="paragraph" w:customStyle="1" w:styleId="174">
    <w:name w:val="xl23"/>
    <w:basedOn w:val="1"/>
    <w:uiPriority w:val="0"/>
    <w:pPr>
      <w:widowControl/>
      <w:spacing w:before="100" w:beforeAutospacing="1" w:after="100" w:afterAutospacing="1" w:line="360" w:lineRule="auto"/>
      <w:textAlignment w:val="top"/>
    </w:pPr>
    <w:rPr>
      <w:kern w:val="0"/>
      <w:sz w:val="24"/>
    </w:rPr>
  </w:style>
  <w:style w:type="paragraph" w:customStyle="1" w:styleId="175">
    <w:name w:val="Table Text Char1"/>
    <w:uiPriority w:val="0"/>
    <w:pPr>
      <w:snapToGrid w:val="0"/>
      <w:spacing w:before="80" w:after="80"/>
    </w:pPr>
    <w:rPr>
      <w:rFonts w:ascii="Arial" w:hAnsi="Arial" w:eastAsia="宋体" w:cs="Times New Roman"/>
      <w:sz w:val="18"/>
      <w:szCs w:val="20"/>
    </w:rPr>
  </w:style>
  <w:style w:type="paragraph" w:customStyle="1" w:styleId="176">
    <w:name w:val="正文格式"/>
    <w:basedOn w:val="1"/>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77">
    <w:name w:val="00"/>
    <w:basedOn w:val="1"/>
    <w:uiPriority w:val="0"/>
    <w:pPr>
      <w:autoSpaceDE w:val="0"/>
      <w:autoSpaceDN w:val="0"/>
      <w:adjustRightInd w:val="0"/>
      <w:jc w:val="left"/>
    </w:pPr>
    <w:rPr>
      <w:rFonts w:ascii="黑体" w:eastAsia="黑体"/>
      <w:b/>
      <w:kern w:val="0"/>
      <w:sz w:val="20"/>
    </w:rPr>
  </w:style>
  <w:style w:type="paragraph" w:customStyle="1" w:styleId="178">
    <w:name w:val="Char2"/>
    <w:basedOn w:val="1"/>
    <w:uiPriority w:val="0"/>
    <w:pPr>
      <w:spacing w:line="240" w:lineRule="atLeast"/>
      <w:ind w:left="420" w:firstLine="420"/>
    </w:pPr>
    <w:rPr>
      <w:kern w:val="0"/>
      <w:sz w:val="21"/>
    </w:rPr>
  </w:style>
  <w:style w:type="paragraph" w:customStyle="1" w:styleId="179">
    <w:name w:val="表文字"/>
    <w:uiPriority w:val="0"/>
    <w:rPr>
      <w:rFonts w:ascii="宋体" w:hAnsi="Times New Roman" w:eastAsia="宋体" w:cs="Times New Roman"/>
      <w:sz w:val="20"/>
      <w:szCs w:val="20"/>
    </w:rPr>
  </w:style>
  <w:style w:type="paragraph" w:customStyle="1" w:styleId="180">
    <w:name w:val="附录3"/>
    <w:basedOn w:val="1"/>
    <w:next w:val="1"/>
    <w:uiPriority w:val="0"/>
    <w:pPr>
      <w:tabs>
        <w:tab w:val="left" w:pos="851"/>
      </w:tabs>
      <w:ind w:left="425" w:hanging="425"/>
      <w:outlineLvl w:val="2"/>
    </w:pPr>
    <w:rPr>
      <w:rFonts w:eastAsia="黑体"/>
      <w:b/>
      <w:sz w:val="32"/>
    </w:rPr>
  </w:style>
  <w:style w:type="paragraph" w:customStyle="1" w:styleId="181">
    <w:name w:val="列表项目"/>
    <w:basedOn w:val="1"/>
    <w:uiPriority w:val="0"/>
    <w:pPr>
      <w:tabs>
        <w:tab w:val="left" w:pos="420"/>
      </w:tabs>
      <w:spacing w:line="288" w:lineRule="auto"/>
      <w:ind w:left="840" w:leftChars="200" w:hanging="420" w:hangingChars="200"/>
    </w:pPr>
    <w:rPr>
      <w:sz w:val="21"/>
    </w:rPr>
  </w:style>
  <w:style w:type="paragraph" w:customStyle="1" w:styleId="182">
    <w:name w:val="Char Char Char"/>
    <w:basedOn w:val="1"/>
    <w:uiPriority w:val="0"/>
    <w:rPr>
      <w:rFonts w:ascii="Tahoma" w:hAnsi="Tahoma"/>
      <w:sz w:val="24"/>
    </w:rPr>
  </w:style>
  <w:style w:type="paragraph" w:customStyle="1" w:styleId="183">
    <w:name w:val="正文1"/>
    <w:basedOn w:val="1"/>
    <w:uiPriority w:val="0"/>
    <w:pPr>
      <w:spacing w:line="300" w:lineRule="auto"/>
      <w:ind w:firstLine="200" w:firstLineChars="200"/>
    </w:pPr>
    <w:rPr>
      <w:sz w:val="24"/>
    </w:rPr>
  </w:style>
  <w:style w:type="paragraph" w:customStyle="1" w:styleId="184">
    <w:name w:val="Style Heading 3h3Heading 3 - oldLevel 3 HeadH3level_3PIM 3se..."/>
    <w:basedOn w:val="4"/>
    <w:uiPriority w:val="0"/>
    <w:pPr>
      <w:numPr>
        <w:ilvl w:val="0"/>
        <w:numId w:val="11"/>
      </w:numPr>
      <w:tabs>
        <w:tab w:val="left" w:pos="709"/>
      </w:tabs>
    </w:pPr>
  </w:style>
  <w:style w:type="paragraph" w:customStyle="1" w:styleId="185">
    <w:name w:val="Char Char Char Char Char"/>
    <w:basedOn w:val="1"/>
    <w:uiPriority w:val="0"/>
    <w:pPr>
      <w:tabs>
        <w:tab w:val="left" w:pos="425"/>
      </w:tabs>
      <w:ind w:left="1620" w:hanging="360"/>
    </w:pPr>
    <w:rPr>
      <w:rFonts w:ascii="Tahoma" w:hAnsi="Tahoma"/>
      <w:sz w:val="24"/>
    </w:rPr>
  </w:style>
  <w:style w:type="paragraph" w:customStyle="1" w:styleId="186">
    <w:name w:val="关键词"/>
    <w:basedOn w:val="1"/>
    <w:next w:val="1"/>
    <w:uiPriority w:val="0"/>
    <w:pPr>
      <w:spacing w:line="360" w:lineRule="auto"/>
    </w:pPr>
    <w:rPr>
      <w:rFonts w:eastAsia="黑体"/>
      <w:sz w:val="20"/>
    </w:rPr>
  </w:style>
  <w:style w:type="paragraph" w:customStyle="1" w:styleId="187">
    <w:name w:val="可研正文"/>
    <w:basedOn w:val="24"/>
    <w:uiPriority w:val="0"/>
    <w:pPr>
      <w:adjustRightInd w:val="0"/>
      <w:snapToGrid w:val="0"/>
      <w:spacing w:line="440" w:lineRule="exact"/>
      <w:ind w:firstLine="567"/>
    </w:pPr>
    <w:rPr>
      <w:sz w:val="28"/>
    </w:rPr>
  </w:style>
  <w:style w:type="paragraph" w:customStyle="1" w:styleId="188">
    <w:name w:val="IN Feature"/>
    <w:next w:val="103"/>
    <w:uiPriority w:val="0"/>
    <w:pPr>
      <w:keepNext/>
      <w:keepLines/>
      <w:spacing w:before="240" w:after="240"/>
      <w:outlineLvl w:val="7"/>
    </w:pPr>
    <w:rPr>
      <w:rFonts w:ascii="Arial" w:hAnsi="Arial" w:eastAsia="黑体" w:cs="Times New Roman"/>
      <w:kern w:val="0"/>
      <w:szCs w:val="20"/>
    </w:rPr>
  </w:style>
  <w:style w:type="paragraph" w:customStyle="1" w:styleId="189">
    <w:name w:val="Char Char Char Char Char Char 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90">
    <w:name w:val="样式 仿宋_GB2312 首行缩进:  2 字符"/>
    <w:basedOn w:val="1"/>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91">
    <w:name w:val="CSS1级正文 Char"/>
    <w:basedOn w:val="24"/>
    <w:uiPriority w:val="0"/>
    <w:pPr>
      <w:adjustRightInd w:val="0"/>
      <w:snapToGrid w:val="0"/>
      <w:spacing w:line="360" w:lineRule="auto"/>
      <w:ind w:firstLine="480"/>
    </w:pPr>
    <w:rPr>
      <w:rFonts w:ascii="Times New Roman" w:eastAsia="宋体"/>
      <w:sz w:val="24"/>
    </w:rPr>
  </w:style>
  <w:style w:type="paragraph" w:customStyle="1" w:styleId="192">
    <w:name w:val="Char Char1 Char Char Char Char Char Char Char Char Char Char Char Char Char Char"/>
    <w:basedOn w:val="1"/>
    <w:uiPriority w:val="0"/>
    <w:pPr>
      <w:widowControl/>
      <w:spacing w:after="160" w:line="240" w:lineRule="exact"/>
      <w:jc w:val="left"/>
    </w:pPr>
    <w:rPr>
      <w:rFonts w:ascii="Verdana" w:hAnsi="Verdana"/>
      <w:kern w:val="0"/>
      <w:sz w:val="20"/>
      <w:lang w:eastAsia="en-US"/>
    </w:rPr>
  </w:style>
  <w:style w:type="paragraph" w:customStyle="1" w:styleId="193">
    <w:name w:val="样式1xz"/>
    <w:basedOn w:val="1"/>
    <w:uiPriority w:val="0"/>
    <w:pPr>
      <w:tabs>
        <w:tab w:val="left" w:pos="1050"/>
        <w:tab w:val="right" w:leader="dot" w:pos="8296"/>
      </w:tabs>
    </w:pPr>
    <w:rPr>
      <w:caps/>
      <w:spacing w:val="20"/>
      <w:sz w:val="24"/>
    </w:rPr>
  </w:style>
  <w:style w:type="paragraph" w:customStyle="1" w:styleId="194">
    <w:name w:val="正文格式 Char"/>
    <w:basedOn w:val="1"/>
    <w:uiPriority w:val="0"/>
    <w:pPr>
      <w:widowControl/>
      <w:adjustRightInd w:val="0"/>
      <w:spacing w:line="440" w:lineRule="atLeast"/>
      <w:ind w:firstLine="510"/>
      <w:textAlignment w:val="baseline"/>
    </w:pPr>
    <w:rPr>
      <w:kern w:val="0"/>
      <w:sz w:val="24"/>
    </w:rPr>
  </w:style>
  <w:style w:type="paragraph" w:customStyle="1" w:styleId="195">
    <w:name w:val="Table Contents"/>
    <w:basedOn w:val="24"/>
    <w:uiPriority w:val="0"/>
    <w:pPr>
      <w:suppressAutoHyphens/>
      <w:jc w:val="left"/>
    </w:pPr>
    <w:rPr>
      <w:rFonts w:ascii="Times New Roman" w:eastAsia="Times New Roman"/>
      <w:kern w:val="0"/>
      <w:sz w:val="24"/>
    </w:rPr>
  </w:style>
  <w:style w:type="paragraph" w:customStyle="1" w:styleId="196">
    <w:name w:val="默认段落字体 Para Char Char Char Char Char Char Char Char Char1 Char Char Char Char"/>
    <w:basedOn w:val="1"/>
    <w:uiPriority w:val="0"/>
    <w:rPr>
      <w:rFonts w:ascii="Tahoma" w:hAnsi="Tahoma"/>
      <w:sz w:val="24"/>
    </w:rPr>
  </w:style>
  <w:style w:type="paragraph" w:customStyle="1" w:styleId="197">
    <w:name w:val="二级条标题"/>
    <w:basedOn w:val="152"/>
    <w:next w:val="85"/>
    <w:uiPriority w:val="0"/>
    <w:pPr>
      <w:ind w:left="840"/>
      <w:outlineLvl w:val="3"/>
    </w:pPr>
  </w:style>
  <w:style w:type="paragraph" w:customStyle="1" w:styleId="198">
    <w:name w:val="操作步骤"/>
    <w:basedOn w:val="1"/>
    <w:uiPriority w:val="0"/>
    <w:pPr>
      <w:numPr>
        <w:ilvl w:val="0"/>
        <w:numId w:val="12"/>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9">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200">
    <w:name w:val="表头"/>
    <w:basedOn w:val="201"/>
    <w:uiPriority w:val="0"/>
    <w:pPr>
      <w:jc w:val="center"/>
    </w:pPr>
    <w:rPr>
      <w:b/>
      <w:bCs/>
    </w:rPr>
  </w:style>
  <w:style w:type="paragraph" w:customStyle="1" w:styleId="201">
    <w:name w:val="表格正文"/>
    <w:basedOn w:val="1"/>
    <w:uiPriority w:val="0"/>
    <w:rPr>
      <w:rFonts w:ascii="Calibri" w:hAnsi="Calibri" w:eastAsia="仿宋" w:cs="宋体"/>
      <w:sz w:val="24"/>
    </w:rPr>
  </w:style>
  <w:style w:type="paragraph" w:customStyle="1" w:styleId="202">
    <w:name w:val="List Paragraph"/>
    <w:basedOn w:val="1"/>
    <w:qFormat/>
    <w:uiPriority w:val="34"/>
    <w:pPr>
      <w:ind w:firstLine="420" w:firstLineChars="200"/>
    </w:pPr>
    <w:rPr>
      <w:rFonts w:ascii="Calibri" w:hAnsi="Calibri"/>
      <w:sz w:val="21"/>
      <w:szCs w:val="22"/>
    </w:rPr>
  </w:style>
  <w:style w:type="paragraph" w:customStyle="1" w:styleId="203">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04">
    <w:name w:val="xl6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05">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18"/>
      <w:szCs w:val="18"/>
    </w:rPr>
  </w:style>
  <w:style w:type="paragraph" w:customStyle="1" w:styleId="206">
    <w:name w:val="xl67"/>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207">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0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18"/>
      <w:szCs w:val="18"/>
    </w:rPr>
  </w:style>
  <w:style w:type="paragraph" w:customStyle="1" w:styleId="209">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18"/>
      <w:szCs w:val="18"/>
    </w:rPr>
  </w:style>
  <w:style w:type="paragraph" w:customStyle="1" w:styleId="210">
    <w:name w:val="xl71"/>
    <w:basedOn w:val="1"/>
    <w:uiPriority w:val="0"/>
    <w:pPr>
      <w:widowControl/>
      <w:spacing w:before="100" w:beforeAutospacing="1" w:after="100" w:afterAutospacing="1"/>
      <w:jc w:val="center"/>
    </w:pPr>
    <w:rPr>
      <w:rFonts w:ascii="宋体" w:hAnsi="宋体" w:cs="宋体"/>
      <w:kern w:val="0"/>
      <w:sz w:val="18"/>
      <w:szCs w:val="18"/>
    </w:rPr>
  </w:style>
  <w:style w:type="character" w:customStyle="1" w:styleId="211">
    <w:name w:val="标题 1 Char"/>
    <w:basedOn w:val="57"/>
    <w:link w:val="2"/>
    <w:qFormat/>
    <w:uiPriority w:val="0"/>
    <w:rPr>
      <w:rFonts w:ascii="宋体" w:hAnsi="Times New Roman" w:eastAsia="宋体" w:cs="Times New Roman"/>
      <w:sz w:val="28"/>
      <w:szCs w:val="20"/>
    </w:rPr>
  </w:style>
  <w:style w:type="character" w:customStyle="1" w:styleId="212">
    <w:name w:val="标题 2 Char"/>
    <w:basedOn w:val="57"/>
    <w:link w:val="3"/>
    <w:uiPriority w:val="0"/>
    <w:rPr>
      <w:rFonts w:ascii="Arial" w:hAnsi="Arial" w:eastAsia="黑体" w:cs="Times New Roman"/>
      <w:b/>
      <w:sz w:val="32"/>
      <w:szCs w:val="20"/>
    </w:rPr>
  </w:style>
  <w:style w:type="character" w:customStyle="1" w:styleId="213">
    <w:name w:val="标题 3 Char"/>
    <w:basedOn w:val="57"/>
    <w:link w:val="4"/>
    <w:uiPriority w:val="0"/>
    <w:rPr>
      <w:rFonts w:ascii="Times New Roman" w:hAnsi="Times New Roman" w:eastAsia="宋体" w:cs="Times New Roman"/>
      <w:b/>
      <w:sz w:val="32"/>
      <w:szCs w:val="20"/>
    </w:rPr>
  </w:style>
  <w:style w:type="character" w:customStyle="1" w:styleId="214">
    <w:name w:val="标题 4 Char"/>
    <w:basedOn w:val="57"/>
    <w:link w:val="5"/>
    <w:uiPriority w:val="0"/>
    <w:rPr>
      <w:rFonts w:ascii="Arial" w:hAnsi="Arial" w:eastAsia="黑体" w:cs="Times New Roman"/>
      <w:b/>
      <w:sz w:val="28"/>
      <w:szCs w:val="20"/>
    </w:rPr>
  </w:style>
  <w:style w:type="character" w:customStyle="1" w:styleId="215">
    <w:name w:val="标题 5 Char"/>
    <w:basedOn w:val="57"/>
    <w:link w:val="6"/>
    <w:uiPriority w:val="0"/>
    <w:rPr>
      <w:rFonts w:ascii="Times New Roman" w:hAnsi="Times New Roman" w:eastAsia="宋体" w:cs="Times New Roman"/>
      <w:b/>
      <w:sz w:val="28"/>
      <w:szCs w:val="20"/>
    </w:rPr>
  </w:style>
  <w:style w:type="character" w:customStyle="1" w:styleId="216">
    <w:name w:val="标题 6 Char"/>
    <w:basedOn w:val="57"/>
    <w:link w:val="7"/>
    <w:uiPriority w:val="0"/>
    <w:rPr>
      <w:rFonts w:ascii="Arial" w:hAnsi="Arial" w:eastAsia="黑体" w:cs="Times New Roman"/>
      <w:b/>
      <w:sz w:val="24"/>
      <w:szCs w:val="20"/>
    </w:rPr>
  </w:style>
  <w:style w:type="character" w:customStyle="1" w:styleId="217">
    <w:name w:val="标题 7 Char"/>
    <w:basedOn w:val="57"/>
    <w:link w:val="8"/>
    <w:uiPriority w:val="0"/>
    <w:rPr>
      <w:rFonts w:ascii="Arial" w:hAnsi="Arial" w:eastAsia="黑体" w:cs="Times New Roman"/>
      <w:b/>
      <w:sz w:val="24"/>
      <w:szCs w:val="20"/>
    </w:rPr>
  </w:style>
  <w:style w:type="character" w:customStyle="1" w:styleId="218">
    <w:name w:val="标题 8 Char"/>
    <w:basedOn w:val="57"/>
    <w:link w:val="9"/>
    <w:uiPriority w:val="0"/>
    <w:rPr>
      <w:rFonts w:ascii="Arial" w:hAnsi="Arial" w:eastAsia="黑体" w:cs="Times New Roman"/>
      <w:b/>
      <w:sz w:val="24"/>
      <w:szCs w:val="20"/>
    </w:rPr>
  </w:style>
  <w:style w:type="character" w:customStyle="1" w:styleId="219">
    <w:name w:val="标题 9 Char"/>
    <w:basedOn w:val="57"/>
    <w:link w:val="10"/>
    <w:uiPriority w:val="0"/>
    <w:rPr>
      <w:rFonts w:ascii="Arial" w:hAnsi="Arial" w:eastAsia="黑体" w:cs="Times New Roman"/>
      <w:b/>
      <w:sz w:val="24"/>
      <w:szCs w:val="20"/>
    </w:rPr>
  </w:style>
  <w:style w:type="character" w:customStyle="1" w:styleId="220">
    <w:name w:val="页眉 Char"/>
    <w:basedOn w:val="57"/>
    <w:link w:val="39"/>
    <w:qFormat/>
    <w:uiPriority w:val="0"/>
    <w:rPr>
      <w:sz w:val="18"/>
      <w:szCs w:val="18"/>
    </w:rPr>
  </w:style>
  <w:style w:type="character" w:customStyle="1" w:styleId="221">
    <w:name w:val="页脚 Char"/>
    <w:basedOn w:val="57"/>
    <w:link w:val="37"/>
    <w:qFormat/>
    <w:uiPriority w:val="0"/>
    <w:rPr>
      <w:sz w:val="18"/>
      <w:szCs w:val="18"/>
    </w:rPr>
  </w:style>
  <w:style w:type="character" w:customStyle="1" w:styleId="222">
    <w:name w:val="正文 + 三号 Char"/>
    <w:aliases w:val="加粗 Char"/>
    <w:uiPriority w:val="0"/>
    <w:rPr>
      <w:rFonts w:eastAsia="宋体"/>
      <w:kern w:val="2"/>
      <w:sz w:val="21"/>
      <w:lang w:val="en-US" w:eastAsia="zh-CN"/>
    </w:rPr>
  </w:style>
  <w:style w:type="character" w:customStyle="1" w:styleId="223">
    <w:name w:val="H2 Char"/>
    <w:aliases w:val="h2 Char,Heading 2 Hidden Char,Heading 2 CCBS Char,2nd level Char,2 Char,Header 2 Char,l2 Char,Fab-2 Char,PIM2 Char,heading 2 Char,Titre3 Char,HD2 Char,sect 1.2 Char,第一章 标题 2 Char,ISO1 Char,Underrubrik1 Char,prop2 Char,UNDERRUBRIK 1-2 Char"/>
    <w:uiPriority w:val="0"/>
    <w:rPr>
      <w:rFonts w:ascii="Arial" w:hAnsi="Arial" w:eastAsia="宋体"/>
      <w:kern w:val="2"/>
      <w:sz w:val="28"/>
      <w:lang w:val="en-US" w:eastAsia="zh-CN"/>
    </w:rPr>
  </w:style>
  <w:style w:type="character" w:customStyle="1" w:styleId="224">
    <w:name w:val="Table Text Char"/>
    <w:link w:val="65"/>
    <w:uiPriority w:val="0"/>
    <w:rPr>
      <w:rFonts w:ascii="Arial" w:hAnsi="Arial"/>
      <w:sz w:val="18"/>
    </w:rPr>
  </w:style>
  <w:style w:type="character" w:customStyle="1" w:styleId="225">
    <w:name w:val="Table Text Char Char Char Char"/>
    <w:link w:val="66"/>
    <w:uiPriority w:val="0"/>
    <w:rPr>
      <w:rFonts w:ascii="Arial" w:hAnsi="Arial"/>
      <w:sz w:val="18"/>
    </w:rPr>
  </w:style>
  <w:style w:type="character" w:customStyle="1" w:styleId="226">
    <w:name w:val="批注主题 Char"/>
    <w:basedOn w:val="227"/>
    <w:link w:val="12"/>
    <w:uiPriority w:val="0"/>
    <w:rPr/>
  </w:style>
  <w:style w:type="character" w:customStyle="1" w:styleId="227">
    <w:name w:val="批注文字 Char"/>
    <w:uiPriority w:val="0"/>
    <w:rPr>
      <w:sz w:val="24"/>
    </w:rPr>
  </w:style>
  <w:style w:type="character" w:customStyle="1" w:styleId="228">
    <w:name w:val="批注文字 Char1"/>
    <w:basedOn w:val="57"/>
    <w:link w:val="13"/>
    <w:uiPriority w:val="0"/>
    <w:rPr>
      <w:rFonts w:ascii="Times New Roman" w:hAnsi="Times New Roman" w:eastAsia="宋体" w:cs="Times New Roman"/>
      <w:sz w:val="28"/>
      <w:szCs w:val="20"/>
    </w:rPr>
  </w:style>
  <w:style w:type="character" w:customStyle="1" w:styleId="229">
    <w:name w:val="正文文本缩进 2 Char"/>
    <w:link w:val="35"/>
    <w:qFormat/>
    <w:uiPriority w:val="0"/>
    <w:rPr>
      <w:sz w:val="28"/>
    </w:rPr>
  </w:style>
  <w:style w:type="character" w:customStyle="1" w:styleId="230">
    <w:name w:val="Char Char11"/>
    <w:uiPriority w:val="0"/>
    <w:rPr>
      <w:rFonts w:ascii="宋体"/>
      <w:kern w:val="2"/>
      <w:sz w:val="28"/>
    </w:rPr>
  </w:style>
  <w:style w:type="character" w:customStyle="1" w:styleId="231">
    <w:name w:val="content-white1"/>
    <w:uiPriority w:val="0"/>
    <w:rPr>
      <w:color w:val="auto"/>
      <w:sz w:val="18"/>
      <w:u w:val="none"/>
    </w:rPr>
  </w:style>
  <w:style w:type="character" w:customStyle="1" w:styleId="232">
    <w:name w:val="小 Char"/>
    <w:aliases w:val="表格文字 Char,普通文字 Char Char1"/>
    <w:uiPriority w:val="0"/>
    <w:rPr>
      <w:rFonts w:ascii="宋体" w:hAnsi="Courier New" w:eastAsia="宋体"/>
      <w:kern w:val="2"/>
      <w:sz w:val="21"/>
      <w:lang w:val="en-US" w:eastAsia="zh-CN" w:bidi="ar-SA"/>
    </w:rPr>
  </w:style>
  <w:style w:type="character" w:customStyle="1" w:styleId="233">
    <w:name w:val="Table Heading Char Char"/>
    <w:uiPriority w:val="0"/>
    <w:rPr>
      <w:rFonts w:ascii="Arial" w:hAnsi="Arial" w:eastAsia="黑体"/>
      <w:kern w:val="2"/>
      <w:sz w:val="18"/>
      <w:lang w:val="en-US" w:eastAsia="zh-CN"/>
    </w:rPr>
  </w:style>
  <w:style w:type="character" w:customStyle="1" w:styleId="234">
    <w:name w:val="top-det1"/>
    <w:uiPriority w:val="0"/>
    <w:rPr>
      <w:b/>
      <w:color w:val="000000"/>
    </w:rPr>
  </w:style>
  <w:style w:type="character" w:customStyle="1" w:styleId="235">
    <w:name w:val="标书正文:  0.74 厘米 Char1"/>
    <w:uiPriority w:val="0"/>
    <w:rPr>
      <w:rFonts w:eastAsia="宋体"/>
      <w:kern w:val="2"/>
      <w:sz w:val="24"/>
      <w:lang w:val="en-US" w:eastAsia="zh-CN"/>
    </w:rPr>
  </w:style>
  <w:style w:type="character" w:customStyle="1" w:styleId="236">
    <w:name w:val="Table Text Char1 Char"/>
    <w:uiPriority w:val="0"/>
    <w:rPr>
      <w:rFonts w:ascii="Arial" w:hAnsi="Arial"/>
      <w:kern w:val="2"/>
      <w:sz w:val="18"/>
      <w:lang w:val="en-US" w:eastAsia="zh-CN" w:bidi="ar-SA"/>
    </w:rPr>
  </w:style>
  <w:style w:type="character" w:customStyle="1" w:styleId="237">
    <w:name w:val="v151"/>
    <w:uiPriority w:val="0"/>
    <w:rPr>
      <w:sz w:val="18"/>
    </w:rPr>
  </w:style>
  <w:style w:type="character" w:customStyle="1" w:styleId="238">
    <w:name w:val="Char Char7"/>
    <w:uiPriority w:val="0"/>
    <w:rPr>
      <w:rFonts w:ascii="宋体" w:hAnsi="宋体" w:eastAsia="宋体"/>
      <w:kern w:val="2"/>
      <w:sz w:val="28"/>
    </w:rPr>
  </w:style>
  <w:style w:type="character" w:customStyle="1" w:styleId="239">
    <w:name w:val="正文首行缩进 2 Char"/>
    <w:basedOn w:val="240"/>
    <w:link w:val="38"/>
    <w:uiPriority w:val="0"/>
    <w:rPr/>
  </w:style>
  <w:style w:type="character" w:customStyle="1" w:styleId="240">
    <w:name w:val="正文文本缩进 Char"/>
    <w:qFormat/>
    <w:uiPriority w:val="0"/>
    <w:rPr>
      <w:kern w:val="2"/>
      <w:sz w:val="44"/>
    </w:rPr>
  </w:style>
  <w:style w:type="character" w:customStyle="1" w:styleId="241">
    <w:name w:val="正文文本缩进 Char1"/>
    <w:basedOn w:val="57"/>
    <w:link w:val="25"/>
    <w:uiPriority w:val="0"/>
    <w:rPr>
      <w:rFonts w:ascii="Times New Roman" w:hAnsi="Times New Roman" w:eastAsia="宋体" w:cs="Times New Roman"/>
      <w:sz w:val="28"/>
      <w:szCs w:val="20"/>
    </w:rPr>
  </w:style>
  <w:style w:type="character" w:customStyle="1" w:styleId="242">
    <w:name w:val="样式 宋体"/>
    <w:uiPriority w:val="0"/>
    <w:rPr>
      <w:rFonts w:ascii="宋体" w:hAnsi="宋体" w:eastAsia="宋体"/>
      <w:sz w:val="28"/>
    </w:rPr>
  </w:style>
  <w:style w:type="character" w:customStyle="1" w:styleId="243">
    <w:name w:val="脚注文本 Char"/>
    <w:link w:val="43"/>
    <w:uiPriority w:val="0"/>
    <w:rPr>
      <w:sz w:val="18"/>
    </w:rPr>
  </w:style>
  <w:style w:type="character" w:customStyle="1" w:styleId="244">
    <w:name w:val="日期 Char"/>
    <w:link w:val="34"/>
    <w:qFormat/>
    <w:uiPriority w:val="0"/>
    <w:rPr>
      <w:sz w:val="28"/>
    </w:rPr>
  </w:style>
  <w:style w:type="character" w:customStyle="1" w:styleId="245">
    <w:name w:val="未命名11"/>
    <w:uiPriority w:val="0"/>
    <w:rPr>
      <w:color w:val="77FFFF"/>
      <w:sz w:val="24"/>
    </w:rPr>
  </w:style>
  <w:style w:type="character" w:customStyle="1" w:styleId="246">
    <w:name w:val="title_emph1"/>
    <w:uiPriority w:val="0"/>
    <w:rPr>
      <w:rFonts w:hint="default" w:ascii="Arial" w:hAnsi="Arial"/>
      <w:b/>
      <w:sz w:val="20"/>
    </w:rPr>
  </w:style>
  <w:style w:type="character" w:customStyle="1" w:styleId="247">
    <w:name w:val="Char Char2"/>
    <w:uiPriority w:val="0"/>
    <w:rPr>
      <w:rFonts w:eastAsia="宋体"/>
      <w:kern w:val="2"/>
      <w:sz w:val="18"/>
      <w:lang w:val="en-US" w:eastAsia="zh-CN"/>
    </w:rPr>
  </w:style>
  <w:style w:type="character" w:customStyle="1" w:styleId="248">
    <w:name w:val="Char Char3"/>
    <w:uiPriority w:val="0"/>
    <w:rPr>
      <w:rFonts w:eastAsia="宋体"/>
      <w:kern w:val="2"/>
      <w:sz w:val="18"/>
      <w:lang w:val="en-US" w:eastAsia="zh-CN"/>
    </w:rPr>
  </w:style>
  <w:style w:type="character" w:customStyle="1" w:styleId="249">
    <w:name w:val="Char Char6"/>
    <w:uiPriority w:val="0"/>
    <w:rPr>
      <w:rFonts w:ascii="仿宋_GB2312" w:eastAsia="仿宋_GB2312"/>
      <w:kern w:val="2"/>
      <w:sz w:val="32"/>
    </w:rPr>
  </w:style>
  <w:style w:type="character" w:customStyle="1" w:styleId="250">
    <w:name w:val="Char Char"/>
    <w:uiPriority w:val="0"/>
    <w:rPr>
      <w:rFonts w:ascii="宋体" w:hAnsi="宋体" w:eastAsia="宋体"/>
      <w:kern w:val="2"/>
      <w:sz w:val="24"/>
      <w:lang w:val="en-US" w:eastAsia="zh-CN" w:bidi="ar-SA"/>
    </w:rPr>
  </w:style>
  <w:style w:type="character" w:customStyle="1" w:styleId="251">
    <w:name w:val="crowed11"/>
    <w:uiPriority w:val="0"/>
    <w:rPr>
      <w:rFonts w:hint="default"/>
      <w:sz w:val="24"/>
    </w:rPr>
  </w:style>
  <w:style w:type="character" w:customStyle="1" w:styleId="252">
    <w:name w:val="Char Char5"/>
    <w:uiPriority w:val="0"/>
    <w:rPr>
      <w:rFonts w:ascii="Arial" w:hAnsi="Arial" w:eastAsia="宋体"/>
      <w:b/>
      <w:smallCaps/>
      <w:kern w:val="28"/>
      <w:sz w:val="36"/>
      <w:lang w:val="en-US" w:eastAsia="en-US"/>
    </w:rPr>
  </w:style>
  <w:style w:type="character" w:customStyle="1" w:styleId="253">
    <w:name w:val="font1"/>
    <w:uiPriority w:val="0"/>
    <w:rPr>
      <w:color w:val="000000"/>
      <w:sz w:val="18"/>
    </w:rPr>
  </w:style>
  <w:style w:type="character" w:customStyle="1" w:styleId="254">
    <w:name w:val="文字 Char"/>
    <w:link w:val="67"/>
    <w:uiPriority w:val="0"/>
    <w:rPr>
      <w:rFonts w:ascii="宋体"/>
      <w:sz w:val="28"/>
    </w:rPr>
  </w:style>
  <w:style w:type="character" w:customStyle="1" w:styleId="255">
    <w:name w:val="Char Char4"/>
    <w:uiPriority w:val="0"/>
    <w:rPr>
      <w:rFonts w:eastAsia="宋体"/>
      <w:b/>
      <w:kern w:val="2"/>
      <w:sz w:val="21"/>
      <w:lang w:val="en-US" w:eastAsia="zh-CN"/>
    </w:rPr>
  </w:style>
  <w:style w:type="character" w:customStyle="1" w:styleId="256">
    <w:name w:val="正文文本 2 Char"/>
    <w:basedOn w:val="57"/>
    <w:link w:val="50"/>
    <w:uiPriority w:val="0"/>
    <w:rPr>
      <w:rFonts w:ascii="Times New Roman" w:hAnsi="Times New Roman" w:eastAsia="宋体" w:cs="Times New Roman"/>
      <w:sz w:val="24"/>
      <w:szCs w:val="20"/>
    </w:rPr>
  </w:style>
  <w:style w:type="character" w:customStyle="1" w:styleId="257">
    <w:name w:val="正文文本 Char"/>
    <w:basedOn w:val="57"/>
    <w:link w:val="24"/>
    <w:qFormat/>
    <w:uiPriority w:val="0"/>
    <w:rPr>
      <w:rFonts w:ascii="仿宋_GB2312" w:hAnsi="Times New Roman" w:eastAsia="仿宋_GB2312" w:cs="Times New Roman"/>
      <w:sz w:val="32"/>
      <w:szCs w:val="20"/>
    </w:rPr>
  </w:style>
  <w:style w:type="character" w:customStyle="1" w:styleId="258">
    <w:name w:val="文档结构图 Char"/>
    <w:basedOn w:val="57"/>
    <w:link w:val="20"/>
    <w:qFormat/>
    <w:uiPriority w:val="0"/>
    <w:rPr>
      <w:rFonts w:ascii="Times New Roman" w:hAnsi="Times New Roman" w:eastAsia="宋体" w:cs="Times New Roman"/>
      <w:sz w:val="28"/>
      <w:szCs w:val="20"/>
      <w:shd w:val="clear" w:color="auto" w:fill="000080"/>
    </w:rPr>
  </w:style>
  <w:style w:type="character" w:customStyle="1" w:styleId="259">
    <w:name w:val="纯文本 Char1"/>
    <w:link w:val="32"/>
    <w:qFormat/>
    <w:locked/>
    <w:uiPriority w:val="99"/>
    <w:rPr>
      <w:rFonts w:ascii="宋体" w:hAnsi="Courier New" w:eastAsia="宋体" w:cs="Times New Roman"/>
      <w:szCs w:val="20"/>
    </w:rPr>
  </w:style>
  <w:style w:type="character" w:customStyle="1" w:styleId="260">
    <w:name w:val="纯文本 Char"/>
    <w:basedOn w:val="57"/>
    <w:link w:val="32"/>
    <w:semiHidden/>
    <w:uiPriority w:val="99"/>
    <w:rPr>
      <w:rFonts w:ascii="宋体" w:hAnsi="Courier New" w:eastAsia="宋体" w:cs="Courier New"/>
      <w:szCs w:val="21"/>
    </w:rPr>
  </w:style>
  <w:style w:type="character" w:customStyle="1" w:styleId="261">
    <w:name w:val="正文文本 3 Char"/>
    <w:basedOn w:val="57"/>
    <w:link w:val="22"/>
    <w:uiPriority w:val="0"/>
    <w:rPr>
      <w:rFonts w:ascii="Times New Roman" w:hAnsi="Times New Roman" w:eastAsia="宋体" w:cs="Times New Roman"/>
      <w:sz w:val="16"/>
      <w:szCs w:val="20"/>
    </w:rPr>
  </w:style>
  <w:style w:type="character" w:customStyle="1" w:styleId="262">
    <w:name w:val="日期 Char1"/>
    <w:basedOn w:val="57"/>
    <w:link w:val="34"/>
    <w:semiHidden/>
    <w:uiPriority w:val="99"/>
    <w:rPr>
      <w:rFonts w:ascii="Times New Roman" w:hAnsi="Times New Roman" w:eastAsia="宋体" w:cs="Times New Roman"/>
      <w:sz w:val="28"/>
      <w:szCs w:val="20"/>
    </w:rPr>
  </w:style>
  <w:style w:type="character" w:customStyle="1" w:styleId="263">
    <w:name w:val="批注主题 Char1"/>
    <w:basedOn w:val="228"/>
    <w:link w:val="12"/>
    <w:semiHidden/>
    <w:uiPriority w:val="99"/>
    <w:rPr>
      <w:b/>
      <w:bCs/>
    </w:rPr>
  </w:style>
  <w:style w:type="character" w:customStyle="1" w:styleId="264">
    <w:name w:val="标题 Char"/>
    <w:basedOn w:val="57"/>
    <w:link w:val="56"/>
    <w:uiPriority w:val="0"/>
    <w:rPr>
      <w:rFonts w:ascii="Arial" w:hAnsi="Arial" w:eastAsia="宋体" w:cs="Times New Roman"/>
      <w:b/>
      <w:smallCaps/>
      <w:kern w:val="28"/>
      <w:sz w:val="36"/>
      <w:szCs w:val="20"/>
      <w:lang w:eastAsia="en-US"/>
    </w:rPr>
  </w:style>
  <w:style w:type="character" w:customStyle="1" w:styleId="265">
    <w:name w:val="正文首行缩进 2 Char1"/>
    <w:basedOn w:val="241"/>
    <w:link w:val="38"/>
    <w:semiHidden/>
    <w:uiPriority w:val="99"/>
    <w:rPr/>
  </w:style>
  <w:style w:type="character" w:customStyle="1" w:styleId="266">
    <w:name w:val="正文文本缩进 3 Char"/>
    <w:basedOn w:val="57"/>
    <w:link w:val="46"/>
    <w:uiPriority w:val="0"/>
    <w:rPr>
      <w:rFonts w:ascii="黑体" w:hAnsi="Times New Roman" w:eastAsia="黑体" w:cs="Times New Roman"/>
      <w:sz w:val="28"/>
      <w:szCs w:val="20"/>
    </w:rPr>
  </w:style>
  <w:style w:type="character" w:customStyle="1" w:styleId="267">
    <w:name w:val="脚注文本 Char1"/>
    <w:basedOn w:val="57"/>
    <w:link w:val="43"/>
    <w:semiHidden/>
    <w:uiPriority w:val="99"/>
    <w:rPr>
      <w:rFonts w:ascii="Times New Roman" w:hAnsi="Times New Roman" w:eastAsia="宋体" w:cs="Times New Roman"/>
      <w:sz w:val="18"/>
      <w:szCs w:val="18"/>
    </w:rPr>
  </w:style>
  <w:style w:type="character" w:customStyle="1" w:styleId="268">
    <w:name w:val="批注框文本 Char"/>
    <w:basedOn w:val="57"/>
    <w:link w:val="36"/>
    <w:qFormat/>
    <w:uiPriority w:val="0"/>
    <w:rPr>
      <w:rFonts w:ascii="Times New Roman" w:hAnsi="Times New Roman" w:eastAsia="宋体" w:cs="Times New Roman"/>
      <w:sz w:val="18"/>
      <w:szCs w:val="20"/>
    </w:rPr>
  </w:style>
  <w:style w:type="character" w:customStyle="1" w:styleId="269">
    <w:name w:val="正文文本缩进 2 Char1"/>
    <w:basedOn w:val="57"/>
    <w:link w:val="35"/>
    <w:semiHidden/>
    <w:uiPriority w:val="99"/>
    <w:rPr>
      <w:rFonts w:ascii="Times New Roman" w:hAnsi="Times New Roman" w:eastAsia="宋体" w:cs="Times New Roman"/>
      <w:sz w:val="28"/>
      <w:szCs w:val="20"/>
    </w:rPr>
  </w:style>
  <w:style w:type="character" w:customStyle="1" w:styleId="270">
    <w:name w:val="正文首行缩进 Char"/>
    <w:basedOn w:val="257"/>
    <w:link w:val="15"/>
    <w:uiPriority w:val="0"/>
    <w:rPr>
      <w:rFonts w:ascii="宋体" w:hAnsi="宋体" w:eastAsia="宋体"/>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2312</Words>
  <Characters>13182</Characters>
  <Lines>109</Lines>
  <Paragraphs>30</Paragraphs>
  <TotalTime>0</TotalTime>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2021-01-13T11:29:00Z</dcterms:created>
  <dc:creator>user</dc:creator>
  <cp:lastModifiedBy>zbb</cp:lastModifiedBy>
  <dcterms:modified xsi:type="dcterms:W3CDTF">2022-03-28T03:05:46Z</dcterms:modified>
  <dc:title>询价采购文件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