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超声骨密度</w:t>
      </w:r>
      <w:r>
        <w:rPr>
          <w:rFonts w:hint="eastAsia" w:ascii="宋体" w:hAnsi="宋体" w:cs="宋体"/>
          <w:b/>
          <w:bCs/>
          <w:color w:val="000000"/>
          <w:sz w:val="44"/>
          <w:szCs w:val="44"/>
        </w:rPr>
        <w:t>仪的公告</w:t>
      </w:r>
      <w:r>
        <w:rPr>
          <w:rFonts w:hint="eastAsia" w:ascii="宋体" w:hAnsi="宋体" w:cs="宋体"/>
          <w:b/>
          <w:bCs/>
          <w:color w:val="000000"/>
          <w:sz w:val="44"/>
          <w:szCs w:val="44"/>
          <w:lang w:eastAsia="zh-CN"/>
        </w:rPr>
        <w:t>（</w:t>
      </w:r>
      <w:r>
        <w:rPr>
          <w:rFonts w:hint="eastAsia" w:ascii="宋体" w:hAnsi="宋体" w:cs="宋体"/>
          <w:b/>
          <w:bCs/>
          <w:color w:val="000000"/>
          <w:sz w:val="44"/>
          <w:szCs w:val="44"/>
          <w:lang w:val="en-US" w:eastAsia="zh-CN"/>
        </w:rPr>
        <w:t>第二</w:t>
      </w:r>
      <w:bookmarkStart w:id="32" w:name="_GoBack"/>
      <w:bookmarkEnd w:id="32"/>
      <w:r>
        <w:rPr>
          <w:rFonts w:hint="eastAsia" w:ascii="宋体" w:hAnsi="宋体" w:cs="宋体"/>
          <w:b/>
          <w:bCs/>
          <w:color w:val="000000"/>
          <w:sz w:val="44"/>
          <w:szCs w:val="44"/>
          <w:lang w:val="en-US" w:eastAsia="zh-CN"/>
        </w:rPr>
        <w:t>次</w:t>
      </w:r>
      <w:r>
        <w:rPr>
          <w:rFonts w:hint="eastAsia" w:ascii="宋体" w:hAnsi="宋体" w:cs="宋体"/>
          <w:b/>
          <w:bCs/>
          <w:color w:val="000000"/>
          <w:sz w:val="44"/>
          <w:szCs w:val="44"/>
          <w:lang w:eastAsia="zh-CN"/>
        </w:rPr>
        <w:t>）</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w:t>
      </w:r>
      <w:r>
        <w:rPr>
          <w:rFonts w:hint="eastAsia" w:ascii="方正仿宋_GBK" w:hAnsi="宋体" w:eastAsia="方正仿宋_GBK"/>
          <w:sz w:val="28"/>
          <w:szCs w:val="28"/>
          <w:lang w:val="en-US" w:eastAsia="zh-CN"/>
        </w:rPr>
        <w:t>超声骨密度</w:t>
      </w:r>
      <w:r>
        <w:rPr>
          <w:rFonts w:hint="eastAsia" w:ascii="方正仿宋_GBK" w:hAnsi="宋体" w:eastAsia="方正仿宋_GBK"/>
          <w:bCs/>
          <w:sz w:val="28"/>
          <w:szCs w:val="28"/>
        </w:rPr>
        <w:t>仪</w:t>
      </w:r>
      <w:r>
        <w:rPr>
          <w:rFonts w:hint="eastAsia" w:ascii="方正仿宋_GBK" w:hAnsi="宋体" w:eastAsia="方正仿宋_GBK"/>
          <w:sz w:val="28"/>
          <w:szCs w:val="28"/>
        </w:rPr>
        <w:t>，欢迎有资格的供应商积极参加，相关具体要求如下：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超声骨密度</w:t>
      </w:r>
      <w:r>
        <w:rPr>
          <w:rFonts w:hint="eastAsia" w:ascii="方正仿宋_GBK" w:hAnsi="宋体" w:eastAsia="方正仿宋_GBK"/>
          <w:sz w:val="28"/>
          <w:szCs w:val="28"/>
        </w:rPr>
        <w:t>仪</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单价限价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总价限价（人民币：万元）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超声骨密度仪</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13</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13</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ascii="宋体" w:hAnsi="宋体"/>
          <w:color w:val="000000"/>
          <w:sz w:val="28"/>
          <w:szCs w:val="28"/>
        </w:rPr>
      </w:pPr>
      <w:r>
        <w:rPr>
          <w:rFonts w:hint="eastAsia" w:ascii="宋体" w:hAnsi="宋体"/>
          <w:color w:val="000000"/>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ascii="宋体" w:hAnsi="宋体"/>
          <w:sz w:val="28"/>
          <w:szCs w:val="28"/>
        </w:rPr>
      </w:pPr>
      <w:r>
        <w:rPr>
          <w:rFonts w:hint="eastAsia" w:ascii="宋体" w:hAnsi="宋体"/>
          <w:color w:val="000000"/>
          <w:sz w:val="28"/>
          <w:szCs w:val="28"/>
        </w:rPr>
        <w:t>谈判报名时间</w:t>
      </w:r>
      <w:r>
        <w:rPr>
          <w:rFonts w:hint="eastAsia" w:ascii="宋体" w:hAnsi="宋体"/>
          <w:sz w:val="28"/>
          <w:szCs w:val="28"/>
        </w:rPr>
        <w:t>：2022年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日北京时间</w:t>
      </w:r>
      <w:r>
        <w:rPr>
          <w:rFonts w:hint="eastAsia" w:ascii="宋体" w:hAnsi="宋体"/>
          <w:sz w:val="28"/>
          <w:szCs w:val="28"/>
          <w:lang w:val="en-US" w:eastAsia="zh-CN"/>
        </w:rPr>
        <w:t>9</w:t>
      </w:r>
      <w:r>
        <w:rPr>
          <w:rFonts w:hint="eastAsia" w:ascii="宋体" w:hAnsi="宋体"/>
          <w:sz w:val="28"/>
          <w:szCs w:val="28"/>
        </w:rPr>
        <w:t>:00-</w:t>
      </w:r>
      <w:r>
        <w:rPr>
          <w:rFonts w:hint="eastAsia" w:ascii="宋体" w:hAnsi="宋体"/>
          <w:sz w:val="28"/>
          <w:szCs w:val="28"/>
          <w:lang w:val="en-US" w:eastAsia="zh-CN"/>
        </w:rPr>
        <w:t>9</w:t>
      </w:r>
      <w:r>
        <w:rPr>
          <w:rFonts w:hint="eastAsia" w:ascii="宋体" w:hAnsi="宋体"/>
          <w:sz w:val="28"/>
          <w:szCs w:val="28"/>
        </w:rPr>
        <w:t>：30</w:t>
      </w:r>
    </w:p>
    <w:p>
      <w:pPr>
        <w:adjustRightInd w:val="0"/>
        <w:snapToGrid w:val="0"/>
        <w:spacing w:line="240" w:lineRule="atLeast"/>
        <w:ind w:firstLine="560" w:firstLineChars="200"/>
        <w:rPr>
          <w:rFonts w:ascii="宋体" w:hAnsi="宋体"/>
          <w:sz w:val="28"/>
          <w:szCs w:val="28"/>
        </w:rPr>
      </w:pPr>
      <w:r>
        <w:rPr>
          <w:rFonts w:hint="eastAsia" w:ascii="宋体" w:hAnsi="宋体"/>
          <w:sz w:val="28"/>
          <w:szCs w:val="28"/>
        </w:rPr>
        <w:t>谈判开始时间：2022年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日北京时间</w:t>
      </w:r>
      <w:r>
        <w:rPr>
          <w:rFonts w:hint="eastAsia" w:ascii="宋体" w:hAnsi="宋体"/>
          <w:sz w:val="28"/>
          <w:szCs w:val="28"/>
          <w:lang w:val="en-US" w:eastAsia="zh-CN"/>
        </w:rPr>
        <w:t>9</w:t>
      </w:r>
      <w:r>
        <w:rPr>
          <w:rFonts w:hint="eastAsia" w:ascii="宋体" w:hAnsi="宋体"/>
          <w:sz w:val="28"/>
          <w:szCs w:val="28"/>
        </w:rPr>
        <w:t>：30。</w:t>
      </w:r>
    </w:p>
    <w:p>
      <w:pPr>
        <w:adjustRightInd w:val="0"/>
        <w:snapToGrid w:val="0"/>
        <w:spacing w:line="240" w:lineRule="atLeast"/>
        <w:ind w:firstLine="560" w:firstLineChars="200"/>
        <w:rPr>
          <w:sz w:val="28"/>
          <w:szCs w:val="28"/>
          <w:u w:val="single"/>
        </w:rPr>
      </w:pPr>
      <w:r>
        <w:rPr>
          <w:rFonts w:hint="eastAsia"/>
          <w:sz w:val="28"/>
          <w:szCs w:val="28"/>
          <w:u w:val="single"/>
        </w:rPr>
        <w:t>经评审符合要求</w:t>
      </w:r>
      <w:r>
        <w:rPr>
          <w:rFonts w:hint="eastAsia"/>
          <w:sz w:val="28"/>
          <w:szCs w:val="28"/>
          <w:u w:val="single"/>
          <w:lang w:val="en-US" w:eastAsia="zh-CN"/>
        </w:rPr>
        <w:t>的供应商</w:t>
      </w:r>
      <w:r>
        <w:rPr>
          <w:rFonts w:hint="eastAsia"/>
          <w:sz w:val="28"/>
          <w:szCs w:val="28"/>
          <w:u w:val="single"/>
          <w:lang w:eastAsia="zh-CN"/>
        </w:rPr>
        <w:t>，</w:t>
      </w:r>
      <w:r>
        <w:rPr>
          <w:rFonts w:hint="eastAsia"/>
          <w:sz w:val="28"/>
          <w:szCs w:val="28"/>
          <w:u w:val="single"/>
          <w:lang w:val="en-US" w:eastAsia="zh-CN"/>
        </w:rPr>
        <w:t>进行二次报价，</w:t>
      </w:r>
      <w:r>
        <w:rPr>
          <w:rFonts w:hint="eastAsia"/>
          <w:sz w:val="28"/>
          <w:szCs w:val="28"/>
          <w:u w:val="single"/>
        </w:rPr>
        <w:t>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ascii="方正仿宋_GBK" w:hAnsi="宋体" w:eastAsia="方正仿宋_GBK"/>
          <w:sz w:val="28"/>
          <w:szCs w:val="28"/>
        </w:rPr>
      </w:pPr>
    </w:p>
    <w:p>
      <w:pPr>
        <w:widowControl/>
        <w:adjustRightInd w:val="0"/>
        <w:snapToGrid w:val="0"/>
        <w:spacing w:line="240" w:lineRule="atLeast"/>
        <w:rPr>
          <w:rFonts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tbl>
      <w:tblPr>
        <w:tblW w:w="8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55"/>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序号</w:t>
            </w:r>
          </w:p>
        </w:tc>
        <w:tc>
          <w:tcPr>
            <w:tcW w:w="2055" w:type="dxa"/>
            <w:vAlign w:val="top"/>
          </w:tcPr>
          <w:p>
            <w:pPr>
              <w:rPr>
                <w:sz w:val="28"/>
                <w:szCs w:val="28"/>
              </w:rPr>
            </w:pPr>
            <w:r>
              <w:rPr>
                <w:rFonts w:hint="eastAsia"/>
                <w:sz w:val="28"/>
                <w:szCs w:val="28"/>
              </w:rPr>
              <w:t>参数配置名称</w:t>
            </w:r>
          </w:p>
        </w:tc>
        <w:tc>
          <w:tcPr>
            <w:tcW w:w="5934" w:type="dxa"/>
            <w:vAlign w:val="top"/>
          </w:tcPr>
          <w:p>
            <w:pPr>
              <w:rPr>
                <w:sz w:val="28"/>
                <w:szCs w:val="28"/>
              </w:rPr>
            </w:pPr>
            <w:r>
              <w:rPr>
                <w:rFonts w:hint="eastAsia"/>
                <w:sz w:val="28"/>
                <w:szCs w:val="28"/>
              </w:rPr>
              <w:t>医院招标参数要求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817" w:type="dxa"/>
            <w:vAlign w:val="top"/>
          </w:tcPr>
          <w:p>
            <w:pPr>
              <w:rPr>
                <w:sz w:val="28"/>
                <w:szCs w:val="28"/>
              </w:rPr>
            </w:pPr>
            <w:r>
              <w:rPr>
                <w:rFonts w:hint="eastAsia"/>
                <w:sz w:val="28"/>
                <w:szCs w:val="28"/>
              </w:rPr>
              <w:t>1</w:t>
            </w:r>
          </w:p>
        </w:tc>
        <w:tc>
          <w:tcPr>
            <w:tcW w:w="2055" w:type="dxa"/>
            <w:vAlign w:val="top"/>
          </w:tcPr>
          <w:p>
            <w:pPr>
              <w:rPr>
                <w:sz w:val="28"/>
                <w:szCs w:val="28"/>
              </w:rPr>
            </w:pPr>
            <w:r>
              <w:rPr>
                <w:sz w:val="28"/>
                <w:szCs w:val="28"/>
              </w:rPr>
              <w:t>探头工作频率</w:t>
            </w:r>
          </w:p>
        </w:tc>
        <w:tc>
          <w:tcPr>
            <w:tcW w:w="5934" w:type="dxa"/>
            <w:vAlign w:val="top"/>
          </w:tcPr>
          <w:p>
            <w:pPr>
              <w:rPr>
                <w:sz w:val="28"/>
                <w:szCs w:val="28"/>
              </w:rPr>
            </w:pPr>
            <w:r>
              <w:rPr>
                <w:sz w:val="28"/>
                <w:szCs w:val="28"/>
              </w:rPr>
              <w:t>核心频率1.25MHz，偏差≤±15%；（需附国家食药监部门认可机构的检测证明）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2</w:t>
            </w:r>
          </w:p>
        </w:tc>
        <w:tc>
          <w:tcPr>
            <w:tcW w:w="2055" w:type="dxa"/>
            <w:vAlign w:val="top"/>
          </w:tcPr>
          <w:p>
            <w:pPr>
              <w:rPr>
                <w:sz w:val="28"/>
                <w:szCs w:val="28"/>
              </w:rPr>
            </w:pPr>
            <w:r>
              <w:rPr>
                <w:sz w:val="28"/>
                <w:szCs w:val="28"/>
              </w:rPr>
              <w:t>收发模式</w:t>
            </w:r>
          </w:p>
        </w:tc>
        <w:tc>
          <w:tcPr>
            <w:tcW w:w="5934" w:type="dxa"/>
            <w:vAlign w:val="top"/>
          </w:tcPr>
          <w:p>
            <w:pPr>
              <w:rPr>
                <w:sz w:val="28"/>
                <w:szCs w:val="28"/>
              </w:rPr>
            </w:pPr>
            <w:r>
              <w:rPr>
                <w:sz w:val="28"/>
                <w:szCs w:val="28"/>
              </w:rPr>
              <w:t>轴向超声波传导技术，双晶体发射双晶体接收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3</w:t>
            </w:r>
          </w:p>
        </w:tc>
        <w:tc>
          <w:tcPr>
            <w:tcW w:w="2055" w:type="dxa"/>
            <w:vAlign w:val="top"/>
          </w:tcPr>
          <w:p>
            <w:pPr>
              <w:rPr>
                <w:sz w:val="28"/>
                <w:szCs w:val="28"/>
              </w:rPr>
            </w:pPr>
            <w:r>
              <w:rPr>
                <w:sz w:val="28"/>
                <w:szCs w:val="28"/>
              </w:rPr>
              <w:t>检测部位</w:t>
            </w:r>
          </w:p>
        </w:tc>
        <w:tc>
          <w:tcPr>
            <w:tcW w:w="5934" w:type="dxa"/>
            <w:vAlign w:val="top"/>
          </w:tcPr>
          <w:p>
            <w:pPr>
              <w:rPr>
                <w:sz w:val="28"/>
                <w:szCs w:val="28"/>
              </w:rPr>
            </w:pPr>
            <w:r>
              <w:rPr>
                <w:sz w:val="28"/>
                <w:szCs w:val="28"/>
              </w:rPr>
              <w:t>桡骨、胫骨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4</w:t>
            </w:r>
          </w:p>
        </w:tc>
        <w:tc>
          <w:tcPr>
            <w:tcW w:w="2055" w:type="dxa"/>
            <w:vAlign w:val="top"/>
          </w:tcPr>
          <w:p>
            <w:pPr>
              <w:rPr>
                <w:sz w:val="28"/>
                <w:szCs w:val="28"/>
              </w:rPr>
            </w:pPr>
            <w:r>
              <w:rPr>
                <w:sz w:val="28"/>
                <w:szCs w:val="28"/>
              </w:rPr>
              <w:t>测量参数</w:t>
            </w:r>
          </w:p>
        </w:tc>
        <w:tc>
          <w:tcPr>
            <w:tcW w:w="5934" w:type="dxa"/>
            <w:vAlign w:val="top"/>
          </w:tcPr>
          <w:p>
            <w:pPr>
              <w:rPr>
                <w:sz w:val="28"/>
                <w:szCs w:val="28"/>
              </w:rPr>
            </w:pPr>
            <w:r>
              <w:rPr>
                <w:sz w:val="28"/>
                <w:szCs w:val="28"/>
              </w:rPr>
              <w:t>SOS值、T值、Z值、相对骨折风险、骨强度指数、骨质疏松预计发生年龄、身高预测、骨骼生理年龄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5</w:t>
            </w:r>
          </w:p>
        </w:tc>
        <w:tc>
          <w:tcPr>
            <w:tcW w:w="2055" w:type="dxa"/>
            <w:vAlign w:val="top"/>
          </w:tcPr>
          <w:p>
            <w:pPr>
              <w:rPr>
                <w:sz w:val="28"/>
                <w:szCs w:val="28"/>
              </w:rPr>
            </w:pPr>
            <w:r>
              <w:rPr>
                <w:rFonts w:hint="eastAsia" w:ascii="宋体" w:hAnsi="宋体" w:cs="宋体"/>
                <w:bCs/>
                <w:sz w:val="24"/>
              </w:rPr>
              <w:t>★</w:t>
            </w:r>
            <w:r>
              <w:rPr>
                <w:sz w:val="28"/>
                <w:szCs w:val="28"/>
              </w:rPr>
              <w:t>声速显示范围</w:t>
            </w:r>
          </w:p>
        </w:tc>
        <w:tc>
          <w:tcPr>
            <w:tcW w:w="5934" w:type="dxa"/>
            <w:vAlign w:val="top"/>
          </w:tcPr>
          <w:p>
            <w:pPr>
              <w:rPr>
                <w:sz w:val="28"/>
                <w:szCs w:val="28"/>
              </w:rPr>
            </w:pPr>
            <w:r>
              <w:rPr>
                <w:sz w:val="28"/>
                <w:szCs w:val="28"/>
              </w:rPr>
              <w:t>2200m/s～4800m/s；（需附国家食药监部门认可机构的检测证明）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6</w:t>
            </w:r>
          </w:p>
        </w:tc>
        <w:tc>
          <w:tcPr>
            <w:tcW w:w="2055" w:type="dxa"/>
            <w:vAlign w:val="top"/>
          </w:tcPr>
          <w:p>
            <w:pPr>
              <w:rPr>
                <w:sz w:val="28"/>
                <w:szCs w:val="28"/>
              </w:rPr>
            </w:pPr>
            <w:r>
              <w:rPr>
                <w:rFonts w:hint="eastAsia" w:ascii="宋体" w:hAnsi="宋体" w:cs="宋体"/>
                <w:bCs/>
                <w:sz w:val="24"/>
              </w:rPr>
              <w:t>★</w:t>
            </w:r>
            <w:r>
              <w:rPr>
                <w:sz w:val="28"/>
                <w:szCs w:val="28"/>
              </w:rPr>
              <w:t>支持探头类型</w:t>
            </w:r>
          </w:p>
        </w:tc>
        <w:tc>
          <w:tcPr>
            <w:tcW w:w="5934" w:type="dxa"/>
            <w:vAlign w:val="top"/>
          </w:tcPr>
          <w:p>
            <w:pPr>
              <w:rPr>
                <w:sz w:val="28"/>
                <w:szCs w:val="28"/>
              </w:rPr>
            </w:pPr>
            <w:r>
              <w:rPr>
                <w:sz w:val="28"/>
                <w:szCs w:val="28"/>
              </w:rPr>
              <w:t>LM、LU、LR；（需附国家食药监部门认可机构的检测证明）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7</w:t>
            </w:r>
          </w:p>
        </w:tc>
        <w:tc>
          <w:tcPr>
            <w:tcW w:w="2055" w:type="dxa"/>
            <w:vAlign w:val="top"/>
          </w:tcPr>
          <w:p>
            <w:pPr>
              <w:rPr>
                <w:sz w:val="28"/>
                <w:szCs w:val="28"/>
              </w:rPr>
            </w:pPr>
            <w:r>
              <w:rPr>
                <w:rFonts w:hint="eastAsia" w:ascii="宋体" w:hAnsi="宋体" w:cs="宋体"/>
                <w:bCs/>
                <w:sz w:val="24"/>
              </w:rPr>
              <w:t>★</w:t>
            </w:r>
            <w:r>
              <w:rPr>
                <w:sz w:val="28"/>
                <w:szCs w:val="28"/>
              </w:rPr>
              <w:t>操作平台</w:t>
            </w:r>
          </w:p>
        </w:tc>
        <w:tc>
          <w:tcPr>
            <w:tcW w:w="5934" w:type="dxa"/>
            <w:vAlign w:val="top"/>
          </w:tcPr>
          <w:p>
            <w:pPr>
              <w:rPr>
                <w:sz w:val="28"/>
                <w:szCs w:val="28"/>
              </w:rPr>
            </w:pPr>
            <w:r>
              <w:rPr>
                <w:sz w:val="28"/>
                <w:szCs w:val="28"/>
              </w:rPr>
              <w:t>安卓触摸屏操控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817" w:type="dxa"/>
            <w:vAlign w:val="top"/>
          </w:tcPr>
          <w:p>
            <w:pPr>
              <w:rPr>
                <w:sz w:val="28"/>
                <w:szCs w:val="28"/>
              </w:rPr>
            </w:pPr>
            <w:r>
              <w:rPr>
                <w:rFonts w:hint="eastAsia"/>
                <w:sz w:val="28"/>
                <w:szCs w:val="28"/>
              </w:rPr>
              <w:t>8</w:t>
            </w:r>
          </w:p>
        </w:tc>
        <w:tc>
          <w:tcPr>
            <w:tcW w:w="2055" w:type="dxa"/>
            <w:vAlign w:val="top"/>
          </w:tcPr>
          <w:p>
            <w:pPr>
              <w:rPr>
                <w:sz w:val="28"/>
                <w:szCs w:val="28"/>
              </w:rPr>
            </w:pPr>
            <w:r>
              <w:rPr>
                <w:rFonts w:hint="eastAsia" w:ascii="宋体" w:hAnsi="宋体" w:cs="宋体"/>
                <w:bCs/>
                <w:sz w:val="24"/>
              </w:rPr>
              <w:t>★</w:t>
            </w:r>
            <w:r>
              <w:rPr>
                <w:sz w:val="28"/>
                <w:szCs w:val="28"/>
              </w:rPr>
              <w:t>探头导航</w:t>
            </w:r>
            <w:r>
              <w:rPr>
                <w:rFonts w:hint="eastAsia"/>
                <w:sz w:val="28"/>
                <w:szCs w:val="28"/>
              </w:rPr>
              <w:t>功能</w:t>
            </w:r>
          </w:p>
        </w:tc>
        <w:tc>
          <w:tcPr>
            <w:tcW w:w="5934" w:type="dxa"/>
            <w:vAlign w:val="top"/>
          </w:tcPr>
          <w:p>
            <w:pPr>
              <w:rPr>
                <w:sz w:val="28"/>
                <w:szCs w:val="28"/>
              </w:rPr>
            </w:pPr>
            <w:r>
              <w:rPr>
                <w:sz w:val="28"/>
                <w:szCs w:val="28"/>
              </w:rPr>
              <w:t>实时可视探头与皮肤接触状态、探头与骨骼平面夹角，角度显示偏转精度0.1°</w:t>
            </w:r>
            <w:r>
              <w:rPr>
                <w:rFonts w:hint="eastAsia"/>
                <w:sz w:val="28"/>
                <w:szCs w:val="28"/>
              </w:rPr>
              <w:t>（</w:t>
            </w:r>
            <w:r>
              <w:rPr>
                <w:sz w:val="28"/>
                <w:szCs w:val="28"/>
              </w:rPr>
              <w:t>需附证明</w:t>
            </w:r>
            <w:r>
              <w:rPr>
                <w:rFonts w:hint="eastAsia"/>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817" w:type="dxa"/>
            <w:vAlign w:val="top"/>
          </w:tcPr>
          <w:p>
            <w:pPr>
              <w:rPr>
                <w:sz w:val="28"/>
                <w:szCs w:val="28"/>
              </w:rPr>
            </w:pPr>
            <w:r>
              <w:rPr>
                <w:rFonts w:hint="eastAsia"/>
                <w:sz w:val="28"/>
                <w:szCs w:val="28"/>
              </w:rPr>
              <w:t>9</w:t>
            </w:r>
          </w:p>
        </w:tc>
        <w:tc>
          <w:tcPr>
            <w:tcW w:w="2055" w:type="dxa"/>
            <w:vAlign w:val="top"/>
          </w:tcPr>
          <w:p>
            <w:pPr>
              <w:rPr>
                <w:sz w:val="28"/>
                <w:szCs w:val="28"/>
              </w:rPr>
            </w:pPr>
            <w:r>
              <w:rPr>
                <w:rFonts w:hint="eastAsia" w:ascii="宋体" w:hAnsi="宋体" w:cs="宋体"/>
                <w:bCs/>
                <w:sz w:val="28"/>
                <w:szCs w:val="28"/>
              </w:rPr>
              <w:t>视频播放功能</w:t>
            </w:r>
          </w:p>
        </w:tc>
        <w:tc>
          <w:tcPr>
            <w:tcW w:w="5934" w:type="dxa"/>
            <w:vAlign w:val="top"/>
          </w:tcPr>
          <w:p>
            <w:pPr>
              <w:rPr>
                <w:sz w:val="28"/>
                <w:szCs w:val="28"/>
              </w:rPr>
            </w:pPr>
            <w:r>
              <w:rPr>
                <w:sz w:val="28"/>
                <w:szCs w:val="28"/>
              </w:rPr>
              <w:t>儿童检查时播放动画片</w:t>
            </w:r>
            <w:r>
              <w:rPr>
                <w:rFonts w:hint="eastAsia"/>
                <w:sz w:val="28"/>
                <w:szCs w:val="28"/>
              </w:rPr>
              <w:t>；</w:t>
            </w:r>
            <w:r>
              <w:rPr>
                <w:sz w:val="28"/>
                <w:szCs w:val="28"/>
              </w:rPr>
              <w:t>动画片内容可更换、增减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10</w:t>
            </w:r>
          </w:p>
        </w:tc>
        <w:tc>
          <w:tcPr>
            <w:tcW w:w="2055" w:type="dxa"/>
            <w:vAlign w:val="top"/>
          </w:tcPr>
          <w:p>
            <w:pPr>
              <w:rPr>
                <w:sz w:val="28"/>
                <w:szCs w:val="28"/>
              </w:rPr>
            </w:pPr>
            <w:r>
              <w:rPr>
                <w:sz w:val="28"/>
                <w:szCs w:val="28"/>
              </w:rPr>
              <w:t>数据联网方式</w:t>
            </w:r>
          </w:p>
        </w:tc>
        <w:tc>
          <w:tcPr>
            <w:tcW w:w="5934" w:type="dxa"/>
            <w:vAlign w:val="top"/>
          </w:tcPr>
          <w:p>
            <w:pPr>
              <w:rPr>
                <w:sz w:val="28"/>
                <w:szCs w:val="28"/>
              </w:rPr>
            </w:pPr>
            <w:r>
              <w:rPr>
                <w:sz w:val="28"/>
                <w:szCs w:val="28"/>
              </w:rPr>
              <w:t>支持有线、WIFI联网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11</w:t>
            </w:r>
          </w:p>
        </w:tc>
        <w:tc>
          <w:tcPr>
            <w:tcW w:w="2055" w:type="dxa"/>
            <w:vAlign w:val="top"/>
          </w:tcPr>
          <w:p>
            <w:pPr>
              <w:rPr>
                <w:sz w:val="28"/>
                <w:szCs w:val="28"/>
              </w:rPr>
            </w:pPr>
            <w:r>
              <w:rPr>
                <w:sz w:val="28"/>
                <w:szCs w:val="28"/>
              </w:rPr>
              <w:t>病案管理功能</w:t>
            </w:r>
          </w:p>
        </w:tc>
        <w:tc>
          <w:tcPr>
            <w:tcW w:w="5934" w:type="dxa"/>
            <w:vAlign w:val="top"/>
          </w:tcPr>
          <w:p>
            <w:pPr>
              <w:rPr>
                <w:sz w:val="28"/>
                <w:szCs w:val="28"/>
              </w:rPr>
            </w:pPr>
            <w:r>
              <w:rPr>
                <w:sz w:val="28"/>
                <w:szCs w:val="28"/>
              </w:rPr>
              <w:t>可对病例进行保存、显示、检索、编辑、删除、追加、导出等一系列操作管理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817" w:type="dxa"/>
            <w:vAlign w:val="top"/>
          </w:tcPr>
          <w:p>
            <w:pPr>
              <w:rPr>
                <w:sz w:val="28"/>
                <w:szCs w:val="28"/>
              </w:rPr>
            </w:pPr>
            <w:r>
              <w:rPr>
                <w:rFonts w:hint="eastAsia"/>
                <w:sz w:val="28"/>
                <w:szCs w:val="28"/>
              </w:rPr>
              <w:t>12</w:t>
            </w:r>
          </w:p>
        </w:tc>
        <w:tc>
          <w:tcPr>
            <w:tcW w:w="2055" w:type="dxa"/>
            <w:vAlign w:val="top"/>
          </w:tcPr>
          <w:p>
            <w:pPr>
              <w:rPr>
                <w:sz w:val="28"/>
                <w:szCs w:val="28"/>
              </w:rPr>
            </w:pPr>
            <w:r>
              <w:rPr>
                <w:sz w:val="28"/>
                <w:szCs w:val="28"/>
              </w:rPr>
              <w:t>报告单自定义</w:t>
            </w:r>
            <w:r>
              <w:rPr>
                <w:rFonts w:hint="eastAsia"/>
                <w:sz w:val="28"/>
                <w:szCs w:val="28"/>
              </w:rPr>
              <w:t>功能</w:t>
            </w:r>
          </w:p>
        </w:tc>
        <w:tc>
          <w:tcPr>
            <w:tcW w:w="5934" w:type="dxa"/>
            <w:vAlign w:val="top"/>
          </w:tcPr>
          <w:p>
            <w:pPr>
              <w:rPr>
                <w:sz w:val="28"/>
                <w:szCs w:val="28"/>
              </w:rPr>
            </w:pPr>
            <w:r>
              <w:rPr>
                <w:sz w:val="28"/>
                <w:szCs w:val="28"/>
              </w:rPr>
              <w:t>可重新编辑报告单字段，针对检测结果，检测图表，检测意见或者医生意见等字段，可随意进行缩放，拖动，添加或删除等操作，满足更多客户需求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817" w:type="dxa"/>
            <w:vAlign w:val="top"/>
          </w:tcPr>
          <w:p>
            <w:pPr>
              <w:rPr>
                <w:sz w:val="28"/>
                <w:szCs w:val="28"/>
              </w:rPr>
            </w:pPr>
            <w:r>
              <w:rPr>
                <w:rFonts w:hint="eastAsia"/>
                <w:sz w:val="28"/>
                <w:szCs w:val="28"/>
              </w:rPr>
              <w:t>13</w:t>
            </w:r>
          </w:p>
        </w:tc>
        <w:tc>
          <w:tcPr>
            <w:tcW w:w="2055" w:type="dxa"/>
            <w:vAlign w:val="top"/>
          </w:tcPr>
          <w:p>
            <w:pPr>
              <w:rPr>
                <w:sz w:val="28"/>
                <w:szCs w:val="28"/>
              </w:rPr>
            </w:pPr>
            <w:r>
              <w:rPr>
                <w:rFonts w:hint="eastAsia" w:ascii="宋体" w:hAnsi="宋体" w:cs="宋体"/>
                <w:bCs/>
                <w:sz w:val="24"/>
              </w:rPr>
              <w:t>★</w:t>
            </w:r>
            <w:r>
              <w:rPr>
                <w:sz w:val="28"/>
                <w:szCs w:val="28"/>
              </w:rPr>
              <w:t>骨密度主机内置探头装置</w:t>
            </w:r>
            <w:r>
              <w:rPr>
                <w:rFonts w:hint="eastAsia"/>
                <w:sz w:val="28"/>
                <w:szCs w:val="28"/>
              </w:rPr>
              <w:t>功能</w:t>
            </w:r>
          </w:p>
        </w:tc>
        <w:tc>
          <w:tcPr>
            <w:tcW w:w="5934" w:type="dxa"/>
            <w:vAlign w:val="top"/>
          </w:tcPr>
          <w:p>
            <w:pPr>
              <w:rPr>
                <w:sz w:val="28"/>
                <w:szCs w:val="28"/>
              </w:rPr>
            </w:pPr>
            <w:r>
              <w:rPr>
                <w:sz w:val="28"/>
                <w:szCs w:val="28"/>
              </w:rPr>
              <w:t>防止探头磕碰，增加探头使用时间，保护探头寿命</w:t>
            </w:r>
            <w:r>
              <w:rPr>
                <w:rFonts w:hint="eastAsia"/>
                <w:sz w:val="28"/>
                <w:szCs w:val="28"/>
              </w:rPr>
              <w:t>（需提供实物外观照片证明）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14</w:t>
            </w:r>
          </w:p>
        </w:tc>
        <w:tc>
          <w:tcPr>
            <w:tcW w:w="2055" w:type="dxa"/>
            <w:vAlign w:val="top"/>
          </w:tcPr>
          <w:p>
            <w:pPr>
              <w:rPr>
                <w:sz w:val="28"/>
                <w:szCs w:val="28"/>
              </w:rPr>
            </w:pPr>
            <w:r>
              <w:rPr>
                <w:sz w:val="28"/>
                <w:szCs w:val="28"/>
              </w:rPr>
              <w:t>中国人标准的数据库</w:t>
            </w:r>
          </w:p>
        </w:tc>
        <w:tc>
          <w:tcPr>
            <w:tcW w:w="5934" w:type="dxa"/>
            <w:vAlign w:val="top"/>
          </w:tcPr>
          <w:p>
            <w:pPr>
              <w:rPr>
                <w:sz w:val="28"/>
                <w:szCs w:val="28"/>
              </w:rPr>
            </w:pPr>
            <w:r>
              <w:rPr>
                <w:sz w:val="28"/>
                <w:szCs w:val="28"/>
              </w:rPr>
              <w:t>婴幼儿（0-5岁）数据库，青少年（5-20岁）数据库，成人（20-90岁）数据库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817" w:type="dxa"/>
            <w:vAlign w:val="top"/>
          </w:tcPr>
          <w:p>
            <w:pPr>
              <w:rPr>
                <w:sz w:val="28"/>
                <w:szCs w:val="28"/>
              </w:rPr>
            </w:pPr>
            <w:r>
              <w:rPr>
                <w:rFonts w:hint="eastAsia"/>
                <w:sz w:val="28"/>
                <w:szCs w:val="28"/>
              </w:rPr>
              <w:t>15</w:t>
            </w:r>
          </w:p>
        </w:tc>
        <w:tc>
          <w:tcPr>
            <w:tcW w:w="2055" w:type="dxa"/>
            <w:vAlign w:val="top"/>
          </w:tcPr>
          <w:p>
            <w:pPr>
              <w:rPr>
                <w:sz w:val="28"/>
                <w:szCs w:val="28"/>
              </w:rPr>
            </w:pPr>
            <w:r>
              <w:rPr>
                <w:rFonts w:hint="eastAsia" w:ascii="宋体" w:hAnsi="宋体" w:cs="宋体"/>
                <w:bCs/>
                <w:sz w:val="24"/>
              </w:rPr>
              <w:t>★</w:t>
            </w:r>
            <w:r>
              <w:rPr>
                <w:rFonts w:hint="eastAsia"/>
                <w:sz w:val="28"/>
                <w:szCs w:val="28"/>
              </w:rPr>
              <w:t>参与相关标准制定</w:t>
            </w:r>
          </w:p>
        </w:tc>
        <w:tc>
          <w:tcPr>
            <w:tcW w:w="5934" w:type="dxa"/>
            <w:vAlign w:val="top"/>
          </w:tcPr>
          <w:p>
            <w:pPr>
              <w:rPr>
                <w:sz w:val="28"/>
                <w:szCs w:val="28"/>
              </w:rPr>
            </w:pPr>
            <w:r>
              <w:rPr>
                <w:sz w:val="28"/>
                <w:szCs w:val="28"/>
              </w:rPr>
              <w:t>参与国家质量监督检验检疫总局【JJF 1649—2017超声骨密度仪校准规范】的制定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16</w:t>
            </w:r>
          </w:p>
        </w:tc>
        <w:tc>
          <w:tcPr>
            <w:tcW w:w="2055" w:type="dxa"/>
            <w:vAlign w:val="top"/>
          </w:tcPr>
          <w:p>
            <w:pPr>
              <w:rPr>
                <w:sz w:val="28"/>
                <w:szCs w:val="28"/>
              </w:rPr>
            </w:pPr>
            <w:r>
              <w:rPr>
                <w:rFonts w:hint="eastAsia"/>
                <w:sz w:val="28"/>
                <w:szCs w:val="28"/>
              </w:rPr>
              <w:t>探头自动休眠功能</w:t>
            </w:r>
          </w:p>
        </w:tc>
        <w:tc>
          <w:tcPr>
            <w:tcW w:w="5934" w:type="dxa"/>
            <w:vAlign w:val="top"/>
          </w:tcPr>
          <w:p>
            <w:pPr>
              <w:rPr>
                <w:sz w:val="28"/>
                <w:szCs w:val="28"/>
              </w:rPr>
            </w:pPr>
            <w:r>
              <w:rPr>
                <w:sz w:val="28"/>
                <w:szCs w:val="28"/>
              </w:rPr>
              <w:t>探头自动休眠，有效延长探头使用寿命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sz w:val="28"/>
                <w:szCs w:val="28"/>
              </w:rPr>
            </w:pPr>
            <w:r>
              <w:rPr>
                <w:rFonts w:hint="eastAsia"/>
                <w:sz w:val="28"/>
                <w:szCs w:val="28"/>
              </w:rPr>
              <w:t>17</w:t>
            </w:r>
          </w:p>
        </w:tc>
        <w:tc>
          <w:tcPr>
            <w:tcW w:w="2055" w:type="dxa"/>
            <w:vAlign w:val="top"/>
          </w:tcPr>
          <w:p>
            <w:pPr>
              <w:rPr>
                <w:sz w:val="28"/>
                <w:szCs w:val="28"/>
              </w:rPr>
            </w:pPr>
            <w:r>
              <w:rPr>
                <w:rFonts w:hint="eastAsia" w:ascii="宋体" w:hAnsi="宋体" w:cs="宋体"/>
                <w:bCs/>
                <w:sz w:val="24"/>
              </w:rPr>
              <w:t>★</w:t>
            </w:r>
            <w:r>
              <w:rPr>
                <w:rFonts w:hint="eastAsia"/>
                <w:sz w:val="28"/>
                <w:szCs w:val="28"/>
              </w:rPr>
              <w:t>探头配置</w:t>
            </w:r>
          </w:p>
        </w:tc>
        <w:tc>
          <w:tcPr>
            <w:tcW w:w="5934" w:type="dxa"/>
            <w:vAlign w:val="top"/>
          </w:tcPr>
          <w:p>
            <w:pPr>
              <w:rPr>
                <w:sz w:val="28"/>
                <w:szCs w:val="28"/>
              </w:rPr>
            </w:pPr>
            <w:r>
              <w:rPr>
                <w:sz w:val="28"/>
                <w:szCs w:val="28"/>
              </w:rPr>
              <w:t>LM探头</w:t>
            </w:r>
            <w:r>
              <w:rPr>
                <w:rFonts w:hint="eastAsia"/>
                <w:sz w:val="28"/>
                <w:szCs w:val="28"/>
              </w:rPr>
              <w:t>2</w:t>
            </w:r>
            <w:r>
              <w:rPr>
                <w:sz w:val="28"/>
                <w:szCs w:val="28"/>
              </w:rPr>
              <w:t>个</w:t>
            </w:r>
          </w:p>
        </w:tc>
      </w:tr>
    </w:tbl>
    <w:p>
      <w:pPr>
        <w:spacing w:line="320" w:lineRule="exact"/>
        <w:ind w:left="0" w:hangingChars="13724" w:firstLine="0"/>
        <w:jc w:val="both"/>
        <w:rPr>
          <w:rFonts w:hint="eastAsia" w:ascii="方正仿宋_GBK" w:hAnsi="宋体" w:eastAsia="方正仿宋_GBK" w:cs="宋体"/>
          <w:color w:val="FF0000"/>
          <w:sz w:val="24"/>
          <w:lang w:val="en-US" w:eastAsia="zh-CN"/>
        </w:rPr>
      </w:pPr>
    </w:p>
    <w:p>
      <w:pPr>
        <w:adjustRightInd w:val="0"/>
        <w:snapToGrid w:val="0"/>
        <w:spacing w:line="240" w:lineRule="atLeast"/>
        <w:rPr>
          <w:rFonts w:hint="eastAsia" w:ascii="方正仿宋_GBK" w:hAnsi="宋体" w:eastAsia="方正仿宋_GBK"/>
          <w:b/>
          <w:sz w:val="28"/>
          <w:szCs w:val="28"/>
        </w:rPr>
      </w:pPr>
      <w:r>
        <w:rPr>
          <w:rFonts w:hint="eastAsia" w:ascii="方正仿宋_GBK" w:hAnsi="宋体" w:eastAsia="方正仿宋_GBK"/>
          <w:b/>
          <w:sz w:val="28"/>
          <w:szCs w:val="28"/>
        </w:rPr>
        <w:t>技术</w:t>
      </w:r>
      <w:r>
        <w:rPr>
          <w:rFonts w:hint="eastAsia" w:ascii="方正仿宋_GBK" w:hAnsi="宋体" w:eastAsia="方正仿宋_GBK"/>
          <w:b/>
          <w:sz w:val="28"/>
          <w:szCs w:val="28"/>
          <w:lang w:val="en-US" w:eastAsia="zh-CN"/>
        </w:rPr>
        <w:t>参数</w:t>
      </w:r>
      <w:r>
        <w:rPr>
          <w:rFonts w:hint="eastAsia" w:ascii="方正仿宋_GBK" w:hAnsi="宋体" w:eastAsia="方正仿宋_GBK"/>
          <w:b/>
          <w:sz w:val="28"/>
          <w:szCs w:val="28"/>
        </w:rPr>
        <w:t xml:space="preserve">咨询 </w:t>
      </w:r>
      <w:r>
        <w:rPr>
          <w:rFonts w:hint="eastAsia" w:ascii="方正仿宋_GBK" w:hAnsi="宋体" w:eastAsia="方正仿宋_GBK"/>
          <w:b/>
          <w:sz w:val="28"/>
          <w:szCs w:val="28"/>
          <w:lang w:val="en-US" w:eastAsia="zh-CN"/>
        </w:rPr>
        <w:t>陆</w:t>
      </w:r>
      <w:r>
        <w:rPr>
          <w:rFonts w:hint="eastAsia" w:ascii="方正仿宋_GBK" w:hAnsi="宋体" w:eastAsia="方正仿宋_GBK"/>
          <w:b/>
          <w:sz w:val="28"/>
          <w:szCs w:val="28"/>
        </w:rPr>
        <w:t>老师：1</w:t>
      </w:r>
      <w:r>
        <w:rPr>
          <w:rFonts w:hint="eastAsia" w:ascii="方正仿宋_GBK" w:hAnsi="宋体" w:eastAsia="方正仿宋_GBK"/>
          <w:b/>
          <w:sz w:val="28"/>
          <w:szCs w:val="28"/>
          <w:lang w:val="en-US" w:eastAsia="zh-CN"/>
        </w:rPr>
        <w:t>8996007386</w:t>
      </w:r>
      <w:r>
        <w:rPr>
          <w:rFonts w:hint="eastAsia" w:ascii="方正仿宋_GBK" w:hAnsi="宋体" w:eastAsia="方正仿宋_GBK"/>
          <w:b/>
          <w:sz w:val="28"/>
          <w:szCs w:val="28"/>
        </w:rPr>
        <w:t xml:space="preserve">   招标咨询 尹老师：023-42827145</w:t>
      </w:r>
    </w:p>
    <w:p>
      <w:pPr>
        <w:adjustRightInd w:val="0"/>
        <w:snapToGrid w:val="0"/>
        <w:spacing w:line="240" w:lineRule="atLeast"/>
        <w:rPr>
          <w:rFonts w:hint="eastAsia" w:ascii="方正仿宋_GBK" w:hAnsi="宋体" w:eastAsia="方正仿宋_GBK"/>
          <w:b w:val="0"/>
          <w:bCs/>
          <w:color w:val="FF0000"/>
          <w:sz w:val="28"/>
          <w:szCs w:val="28"/>
        </w:rPr>
      </w:pPr>
      <w:r>
        <w:rPr>
          <w:rFonts w:hint="eastAsia" w:ascii="方正仿宋_GBK" w:hAnsi="宋体" w:eastAsia="方正仿宋_GBK"/>
          <w:b w:val="0"/>
          <w:bCs/>
          <w:color w:val="FF0000"/>
          <w:sz w:val="28"/>
          <w:szCs w:val="28"/>
        </w:rPr>
        <w:t>★技术参数部分有1条不满足的或非★技术参数部分有3条不满足，技术部分不符合，视为无效标。</w:t>
      </w:r>
    </w:p>
    <w:p>
      <w:pPr>
        <w:adjustRightInd w:val="0"/>
        <w:snapToGrid w:val="0"/>
        <w:spacing w:line="240" w:lineRule="atLeast"/>
        <w:rPr>
          <w:rFonts w:hint="eastAsia" w:ascii="方正仿宋_GBK" w:hAnsi="宋体" w:eastAsia="方正仿宋_GBK"/>
          <w:b/>
          <w:sz w:val="28"/>
          <w:szCs w:val="28"/>
        </w:rPr>
      </w:pPr>
    </w:p>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color w:val="FF0000"/>
          <w:sz w:val="24"/>
        </w:rPr>
        <w:t>大于等于2年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numPr>
          <w:ilvl w:val="0"/>
          <w:numId w:val="1"/>
        </w:num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现场响应</w:t>
      </w:r>
    </w:p>
    <w:p>
      <w:pPr>
        <w:numPr>
          <w:numId w:val="0"/>
        </w:numPr>
        <w:adjustRightInd w:val="0"/>
        <w:snapToGrid w:val="0"/>
        <w:spacing w:line="240" w:lineRule="atLeast"/>
        <w:rPr>
          <w:rFonts w:hint="eastAsia" w:ascii="宋体" w:hAnsi="宋体"/>
          <w:bCs/>
          <w:color w:val="FF0000"/>
          <w:sz w:val="24"/>
        </w:rPr>
      </w:pPr>
      <w:r>
        <w:rPr>
          <w:rFonts w:hint="eastAsia" w:ascii="方正仿宋_GBK" w:hAnsi="宋体" w:eastAsia="方正仿宋_GBK"/>
          <w:sz w:val="24"/>
          <w:lang w:val="en-US" w:eastAsia="zh-CN"/>
        </w:rPr>
        <w:t xml:space="preserve">    </w:t>
      </w:r>
      <w:r>
        <w:rPr>
          <w:rFonts w:hint="eastAsia" w:ascii="方正仿宋_GBK" w:hAnsi="宋体" w:eastAsia="方正仿宋_GBK"/>
          <w:color w:val="FF0000"/>
          <w:sz w:val="24"/>
          <w:lang w:eastAsia="zh-CN"/>
        </w:rPr>
        <w:t>质保期内出现任何故障免费维修。</w:t>
      </w:r>
      <w:r>
        <w:rPr>
          <w:rFonts w:hint="eastAsia" w:ascii="方正仿宋_GBK" w:hAnsi="宋体" w:eastAsia="方正仿宋_GBK"/>
          <w:color w:val="FF0000"/>
          <w:sz w:val="24"/>
        </w:rPr>
        <w:t>成交供应商或制造商</w:t>
      </w:r>
      <w:r>
        <w:rPr>
          <w:rFonts w:ascii="方正仿宋_GBK" w:hAnsi="宋体" w:eastAsia="方正仿宋_GBK"/>
          <w:color w:val="FF0000"/>
          <w:sz w:val="24"/>
          <w:lang w:val="zh-CN"/>
        </w:rPr>
        <w:t>必须在</w:t>
      </w:r>
      <w:r>
        <w:rPr>
          <w:rFonts w:hint="eastAsia" w:ascii="方正仿宋_GBK" w:hAnsi="宋体" w:eastAsia="方正仿宋_GBK"/>
          <w:color w:val="FF0000"/>
          <w:sz w:val="24"/>
          <w:lang w:val="zh-CN"/>
        </w:rPr>
        <w:t>重庆</w:t>
      </w:r>
      <w:r>
        <w:rPr>
          <w:rFonts w:ascii="方正仿宋_GBK" w:hAnsi="宋体" w:eastAsia="方正仿宋_GBK"/>
          <w:color w:val="FF0000"/>
          <w:sz w:val="24"/>
          <w:lang w:val="zh-CN"/>
        </w:rPr>
        <w:t>市有独立的原厂售后服务机构，并能提供</w:t>
      </w:r>
      <w:r>
        <w:rPr>
          <w:rFonts w:ascii="方正仿宋_GBK" w:hAnsi="宋体" w:eastAsia="方正仿宋_GBK"/>
          <w:color w:val="FF0000"/>
          <w:sz w:val="24"/>
        </w:rPr>
        <w:t>7×24</w:t>
      </w:r>
      <w:r>
        <w:rPr>
          <w:rFonts w:ascii="方正仿宋_GBK" w:hAnsi="宋体" w:eastAsia="方正仿宋_GBK"/>
          <w:color w:val="FF0000"/>
          <w:sz w:val="24"/>
          <w:lang w:val="zh-CN"/>
        </w:rPr>
        <w:t>小时技术支持与服务。设备出现故障时必须在</w:t>
      </w:r>
      <w:r>
        <w:rPr>
          <w:rFonts w:ascii="方正仿宋_GBK" w:hAnsi="宋体" w:eastAsia="方正仿宋_GBK"/>
          <w:color w:val="FF0000"/>
          <w:sz w:val="24"/>
        </w:rPr>
        <w:t xml:space="preserve"> 2</w:t>
      </w:r>
      <w:r>
        <w:rPr>
          <w:rFonts w:ascii="方正仿宋_GBK" w:hAnsi="宋体" w:eastAsia="方正仿宋_GBK"/>
          <w:color w:val="FF0000"/>
          <w:sz w:val="24"/>
          <w:lang w:val="zh-CN"/>
        </w:rPr>
        <w:t>小时内对需方所提出的维修要求做出响应，</w:t>
      </w:r>
      <w:r>
        <w:rPr>
          <w:rFonts w:hint="eastAsia" w:ascii="方正仿宋_GBK" w:hAnsi="宋体" w:eastAsia="方正仿宋_GBK"/>
          <w:color w:val="FF0000"/>
          <w:sz w:val="24"/>
          <w:lang w:val="zh-CN"/>
        </w:rPr>
        <w:t>重庆</w:t>
      </w:r>
      <w:r>
        <w:rPr>
          <w:rFonts w:ascii="方正仿宋_GBK" w:hAnsi="宋体" w:eastAsia="方正仿宋_GBK"/>
          <w:color w:val="FF0000"/>
          <w:sz w:val="24"/>
          <w:lang w:val="zh-CN"/>
        </w:rPr>
        <w:t>市当地2小时到达设备现场并于</w:t>
      </w:r>
      <w:r>
        <w:rPr>
          <w:rFonts w:hint="eastAsia" w:ascii="方正仿宋_GBK" w:hAnsi="宋体" w:eastAsia="方正仿宋_GBK"/>
          <w:color w:val="FF0000"/>
          <w:sz w:val="24"/>
          <w:lang w:val="zh-CN"/>
        </w:rPr>
        <w:t>12</w:t>
      </w:r>
      <w:r>
        <w:rPr>
          <w:rFonts w:ascii="方正仿宋_GBK" w:hAnsi="宋体" w:eastAsia="方正仿宋_GBK"/>
          <w:color w:val="FF0000"/>
          <w:sz w:val="24"/>
          <w:lang w:val="zh-CN"/>
        </w:rPr>
        <w:t>小时内修复</w:t>
      </w:r>
      <w:r>
        <w:rPr>
          <w:rFonts w:hint="eastAsia" w:ascii="方正仿宋_GBK" w:hAnsi="宋体" w:eastAsia="方正仿宋_GBK"/>
          <w:color w:val="FF0000"/>
          <w:sz w:val="24"/>
          <w:lang w:val="zh-CN"/>
        </w:rPr>
        <w:t>。</w:t>
      </w:r>
      <w:r>
        <w:rPr>
          <w:rFonts w:hint="eastAsia" w:ascii="方正仿宋_GBK" w:hAnsi="宋体" w:eastAsia="方正仿宋_GBK"/>
          <w:color w:val="FF0000"/>
          <w:sz w:val="24"/>
        </w:rPr>
        <w:t>超过2天仍不能正常使用提供备用机。</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（3）技术升级</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pStyle w:val="9"/>
        <w:rPr>
          <w:rFonts w:hint="eastAsia" w:eastAsia="方正仿宋_GBK"/>
          <w:lang w:eastAsia="zh-CN"/>
        </w:rPr>
      </w:pPr>
      <w:r>
        <w:rPr>
          <w:rFonts w:hint="eastAsia" w:ascii="方正仿宋_GBK" w:hAnsi="宋体" w:eastAsia="方正仿宋_GBK"/>
          <w:sz w:val="24"/>
          <w:lang w:eastAsia="zh-CN"/>
        </w:rPr>
        <w:t>质保期内出现任何故障免费维修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hint="eastAsia" w:ascii="方正仿宋_GBK" w:hAnsi="宋体" w:eastAsia="方正仿宋_GBK"/>
          <w:sz w:val="24"/>
          <w:szCs w:val="24"/>
        </w:rPr>
      </w:pPr>
      <w:bookmarkStart w:id="4" w:name="_Toc511909618"/>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sz w:val="24"/>
          <w:szCs w:val="24"/>
        </w:rPr>
        <w:t>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numPr>
          <w:numId w:val="0"/>
        </w:numPr>
        <w:adjustRightInd w:val="0"/>
        <w:snapToGrid w:val="0"/>
        <w:spacing w:line="240" w:lineRule="atLeast"/>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7"/>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4"/>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52961">
    <w:nsid w:val="62383DA1"/>
    <w:multiLevelType w:val="singleLevel"/>
    <w:tmpl w:val="62383DA1"/>
    <w:lvl w:ilvl="0" w:tentative="1">
      <w:start w:val="2"/>
      <w:numFmt w:val="decimal"/>
      <w:suff w:val="nothing"/>
      <w:lvlText w:val="（%1）"/>
      <w:lvlJc w:val="left"/>
    </w:lvl>
  </w:abstractNum>
  <w:num w:numId="1">
    <w:abstractNumId w:val="1647852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3"/>
    <w:qFormat/>
    <w:uiPriority w:val="0"/>
    <w:pPr>
      <w:keepNext/>
      <w:keepLines/>
      <w:spacing w:before="260" w:after="260" w:line="413" w:lineRule="auto"/>
      <w:outlineLvl w:val="2"/>
    </w:pPr>
    <w:rPr>
      <w:b/>
      <w:sz w:val="32"/>
      <w:szCs w:val="20"/>
    </w:rPr>
  </w:style>
  <w:style w:type="character" w:default="1" w:styleId="8">
    <w:name w:val="Default Paragraph Font"/>
    <w:semiHidden/>
    <w:unhideWhenUsed/>
    <w:uiPriority w:val="1"/>
  </w:style>
  <w:style w:type="paragraph" w:styleId="4">
    <w:name w:val="Date"/>
    <w:basedOn w:val="1"/>
    <w:next w:val="1"/>
    <w:link w:val="15"/>
    <w:qFormat/>
    <w:uiPriority w:val="0"/>
    <w:rPr>
      <w:rFonts w:ascii="Calibri" w:hAnsi="Calibri" w:eastAsia="宋体"/>
      <w:sz w:val="28"/>
      <w:szCs w:val="22"/>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180" w:lineRule="auto"/>
      <w:jc w:val="center"/>
    </w:pPr>
    <w:rPr>
      <w:sz w:val="30"/>
      <w:szCs w:val="20"/>
    </w:rPr>
  </w:style>
  <w:style w:type="paragraph" w:customStyle="1" w:styleId="9">
    <w:name w:val="正文（缩进）"/>
    <w:basedOn w:val="1"/>
    <w:qFormat/>
    <w:uiPriority w:val="0"/>
    <w:pPr>
      <w:spacing w:before="50" w:after="50"/>
      <w:ind w:firstLine="200" w:firstLineChars="200"/>
    </w:pPr>
    <w:rPr>
      <w:rFonts w:eastAsia="楷体"/>
      <w:szCs w:val="22"/>
    </w:rPr>
  </w:style>
  <w:style w:type="character" w:customStyle="1" w:styleId="10">
    <w:name w:val="页眉 Char"/>
    <w:basedOn w:val="8"/>
    <w:link w:val="6"/>
    <w:qFormat/>
    <w:uiPriority w:val="0"/>
    <w:rPr>
      <w:sz w:val="18"/>
      <w:szCs w:val="18"/>
    </w:rPr>
  </w:style>
  <w:style w:type="character" w:customStyle="1" w:styleId="11">
    <w:name w:val="页脚 Char"/>
    <w:basedOn w:val="8"/>
    <w:link w:val="5"/>
    <w:semiHidden/>
    <w:uiPriority w:val="99"/>
    <w:rPr>
      <w:sz w:val="18"/>
      <w:szCs w:val="18"/>
    </w:rPr>
  </w:style>
  <w:style w:type="character" w:customStyle="1" w:styleId="12">
    <w:name w:val="标题 2 Char"/>
    <w:basedOn w:val="8"/>
    <w:link w:val="2"/>
    <w:semiHidden/>
    <w:qFormat/>
    <w:uiPriority w:val="9"/>
    <w:rPr>
      <w:rFonts w:ascii="Cambria" w:hAnsi="Cambria" w:eastAsia="宋体"/>
      <w:b/>
      <w:bCs/>
      <w:sz w:val="32"/>
      <w:szCs w:val="32"/>
    </w:rPr>
  </w:style>
  <w:style w:type="character" w:customStyle="1" w:styleId="13">
    <w:name w:val="标题 3 Char"/>
    <w:basedOn w:val="8"/>
    <w:link w:val="3"/>
    <w:qFormat/>
    <w:uiPriority w:val="0"/>
    <w:rPr>
      <w:rFonts w:ascii="Times New Roman" w:hAnsi="Times New Roman" w:eastAsia="宋体" w:cs="Times New Roman"/>
      <w:b/>
      <w:sz w:val="32"/>
      <w:szCs w:val="20"/>
    </w:rPr>
  </w:style>
  <w:style w:type="character" w:customStyle="1" w:styleId="14">
    <w:name w:val="日期 Char"/>
    <w:basedOn w:val="8"/>
    <w:link w:val="4"/>
    <w:semiHidden/>
    <w:uiPriority w:val="99"/>
    <w:rPr>
      <w:rFonts w:ascii="Times New Roman" w:hAnsi="Times New Roman" w:eastAsia="宋体" w:cs="Times New Roman"/>
      <w:szCs w:val="24"/>
    </w:rPr>
  </w:style>
  <w:style w:type="character" w:customStyle="1" w:styleId="15">
    <w:name w:val="日期 Char1"/>
    <w:basedOn w:val="8"/>
    <w:link w:val="4"/>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2022-04-12T08:13:33Z</dcterms:modified>
  <dc:title>  合川区人民医院关于紧急采购超声骨密度仪的公告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