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体表标测心电图检测系统的公告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采购体表标测心电图检测系统</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p>
    <w:tbl>
      <w:tblPr>
        <w:tblW w:w="956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8"/>
        <w:gridCol w:w="2094"/>
        <w:gridCol w:w="2191"/>
        <w:gridCol w:w="1691"/>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lang w:val="en-US" w:eastAsia="zh-CN"/>
              </w:rPr>
              <w:t>项目</w:t>
            </w:r>
            <w:r>
              <w:rPr>
                <w:rFonts w:hint="eastAsia" w:ascii="方正仿宋_GBK" w:hAnsi="宋体" w:eastAsia="方正仿宋_GBK"/>
                <w:b/>
                <w:sz w:val="28"/>
                <w:szCs w:val="28"/>
              </w:rPr>
              <w:t>名称</w:t>
            </w:r>
          </w:p>
        </w:tc>
        <w:tc>
          <w:tcPr>
            <w:tcW w:w="21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数量</w:t>
            </w:r>
          </w:p>
        </w:tc>
        <w:tc>
          <w:tcPr>
            <w:tcW w:w="16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总限价</w:t>
            </w:r>
          </w:p>
        </w:tc>
        <w:tc>
          <w:tcPr>
            <w:tcW w:w="318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体表标测心电图检测系统</w:t>
            </w:r>
          </w:p>
        </w:tc>
        <w:tc>
          <w:tcPr>
            <w:tcW w:w="21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2台</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 xml:space="preserve">   4万</w:t>
            </w:r>
          </w:p>
        </w:tc>
        <w:tc>
          <w:tcPr>
            <w:tcW w:w="3189" w:type="dxa"/>
            <w:vMerge w:val="restart"/>
            <w:tcBorders>
              <w:top w:val="single" w:color="auto" w:sz="4" w:space="0"/>
              <w:left w:val="nil"/>
              <w:right w:val="single" w:color="auto" w:sz="4" w:space="0"/>
            </w:tcBorders>
            <w:vAlign w:val="center"/>
          </w:tcPr>
          <w:p>
            <w:pPr>
              <w:widowControl/>
              <w:adjustRightInd w:val="0"/>
              <w:snapToGrid w:val="0"/>
              <w:spacing w:line="240" w:lineRule="atLeast"/>
              <w:jc w:val="both"/>
              <w:rPr>
                <w:rFonts w:hint="eastAsia" w:ascii="方正仿宋_GBK" w:hAnsi="宋体" w:eastAsia="方正仿宋_GBK"/>
                <w:color w:val="FF0000"/>
                <w:sz w:val="28"/>
                <w:szCs w:val="28"/>
                <w:lang w:val="en-US" w:eastAsia="zh-CN"/>
              </w:rPr>
            </w:pPr>
            <w:r>
              <w:rPr>
                <w:rFonts w:hint="eastAsia" w:ascii="方正仿宋_GBK" w:hAnsi="宋体" w:eastAsia="方正仿宋_GBK"/>
                <w:color w:val="FF0000"/>
                <w:sz w:val="28"/>
                <w:szCs w:val="28"/>
                <w:lang w:val="en-US" w:eastAsia="zh-CN"/>
              </w:rPr>
              <w:t>耗材采购期限一年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宋体-简" w:hAnsi="宋体-简" w:eastAsia="宋体-简" w:cs="宋体"/>
                <w:color w:val="000000"/>
                <w:kern w:val="0"/>
                <w:sz w:val="24"/>
                <w:szCs w:val="24"/>
                <w:lang w:val="en-US" w:eastAsia="zh-CN"/>
              </w:rPr>
              <w:t>配套</w:t>
            </w:r>
            <w:r>
              <w:rPr>
                <w:rFonts w:hint="eastAsia" w:ascii="宋体-简" w:hAnsi="宋体-简" w:eastAsia="宋体-简" w:cs="宋体"/>
                <w:color w:val="000000"/>
                <w:kern w:val="0"/>
                <w:sz w:val="24"/>
                <w:szCs w:val="24"/>
              </w:rPr>
              <w:t>固定胶带，含芯片收集器</w:t>
            </w:r>
          </w:p>
        </w:tc>
        <w:tc>
          <w:tcPr>
            <w:tcW w:w="388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color w:val="FF0000"/>
                <w:sz w:val="28"/>
                <w:szCs w:val="28"/>
                <w:lang w:val="en-US" w:eastAsia="zh-CN"/>
              </w:rPr>
              <w:t xml:space="preserve">   </w:t>
            </w:r>
            <w:r>
              <w:rPr>
                <w:rFonts w:hint="eastAsia" w:ascii="方正仿宋_GBK" w:hAnsi="宋体" w:eastAsia="方正仿宋_GBK"/>
                <w:color w:val="auto"/>
                <w:sz w:val="28"/>
                <w:szCs w:val="28"/>
                <w:lang w:val="en-US" w:eastAsia="zh-CN"/>
              </w:rPr>
              <w:t xml:space="preserve">  35元/人份</w:t>
            </w:r>
          </w:p>
        </w:tc>
        <w:tc>
          <w:tcPr>
            <w:tcW w:w="3189" w:type="dxa"/>
            <w:vMerge w:val="continue"/>
            <w:tcBorders>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color w:val="0000FF"/>
          <w:sz w:val="28"/>
          <w:szCs w:val="28"/>
        </w:rPr>
      </w:pPr>
      <w:r>
        <w:rPr>
          <w:rFonts w:hint="eastAsia" w:ascii="方正仿宋_GBK" w:hAnsi="宋体" w:eastAsia="方正仿宋_GBK"/>
          <w:sz w:val="28"/>
          <w:szCs w:val="28"/>
          <w:lang w:eastAsia="zh-CN"/>
        </w:rPr>
        <w:t>（</w:t>
      </w:r>
      <w:r>
        <w:rPr>
          <w:rFonts w:hint="eastAsia" w:ascii="方正仿宋_GBK" w:hAnsi="宋体" w:eastAsia="方正仿宋_GBK"/>
          <w:color w:val="0000FF"/>
          <w:sz w:val="28"/>
          <w:szCs w:val="28"/>
          <w:lang w:val="en-US" w:eastAsia="zh-CN"/>
        </w:rPr>
        <w:t>二</w:t>
      </w: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rPr>
        <w:t>谈判报名时间：2022年</w:t>
      </w:r>
      <w:r>
        <w:rPr>
          <w:rFonts w:hint="eastAsia" w:ascii="方正仿宋_GBK" w:hAnsi="宋体" w:eastAsia="方正仿宋_GBK"/>
          <w:color w:val="0000FF"/>
          <w:sz w:val="28"/>
          <w:szCs w:val="28"/>
          <w:lang w:val="en-US" w:eastAsia="zh-CN"/>
        </w:rPr>
        <w:t>7</w:t>
      </w:r>
      <w:r>
        <w:rPr>
          <w:rFonts w:hint="eastAsia" w:ascii="方正仿宋_GBK" w:hAnsi="宋体" w:eastAsia="方正仿宋_GBK"/>
          <w:color w:val="0000FF"/>
          <w:sz w:val="28"/>
          <w:szCs w:val="28"/>
        </w:rPr>
        <w:t>月</w:t>
      </w:r>
      <w:r>
        <w:rPr>
          <w:rFonts w:hint="eastAsia" w:ascii="方正仿宋_GBK" w:hAnsi="宋体" w:eastAsia="方正仿宋_GBK"/>
          <w:color w:val="0000FF"/>
          <w:sz w:val="28"/>
          <w:szCs w:val="28"/>
          <w:lang w:val="en-US" w:eastAsia="zh-CN"/>
        </w:rPr>
        <w:t>13</w:t>
      </w:r>
      <w:r>
        <w:rPr>
          <w:rFonts w:hint="eastAsia" w:ascii="方正仿宋_GBK" w:hAnsi="宋体" w:eastAsia="方正仿宋_GBK"/>
          <w:color w:val="0000FF"/>
          <w:sz w:val="28"/>
          <w:szCs w:val="28"/>
        </w:rPr>
        <w:t>日北京时间</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:00-</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：30</w:t>
      </w:r>
    </w:p>
    <w:p>
      <w:pPr>
        <w:adjustRightInd w:val="0"/>
        <w:snapToGrid w:val="0"/>
        <w:spacing w:line="240" w:lineRule="atLeast"/>
        <w:ind w:firstLine="560" w:firstLineChars="200"/>
        <w:rPr>
          <w:rFonts w:hint="eastAsia" w:ascii="方正仿宋_GBK" w:hAnsi="宋体" w:eastAsia="方正仿宋_GBK"/>
          <w:color w:val="0000FF"/>
          <w:sz w:val="28"/>
          <w:szCs w:val="28"/>
        </w:rPr>
      </w:pP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lang w:val="en-US" w:eastAsia="zh-CN"/>
        </w:rPr>
        <w:t>三</w:t>
      </w: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rPr>
        <w:t>谈判开始时间：2022年</w:t>
      </w:r>
      <w:r>
        <w:rPr>
          <w:rFonts w:hint="eastAsia" w:ascii="方正仿宋_GBK" w:hAnsi="宋体" w:eastAsia="方正仿宋_GBK"/>
          <w:color w:val="0000FF"/>
          <w:sz w:val="28"/>
          <w:szCs w:val="28"/>
          <w:lang w:val="en-US" w:eastAsia="zh-CN"/>
        </w:rPr>
        <w:t>7</w:t>
      </w:r>
      <w:r>
        <w:rPr>
          <w:rFonts w:hint="eastAsia" w:ascii="方正仿宋_GBK" w:hAnsi="宋体" w:eastAsia="方正仿宋_GBK"/>
          <w:color w:val="0000FF"/>
          <w:sz w:val="28"/>
          <w:szCs w:val="28"/>
        </w:rPr>
        <w:t>月</w:t>
      </w:r>
      <w:r>
        <w:rPr>
          <w:rFonts w:hint="eastAsia" w:ascii="方正仿宋_GBK" w:hAnsi="宋体" w:eastAsia="方正仿宋_GBK"/>
          <w:color w:val="0000FF"/>
          <w:sz w:val="28"/>
          <w:szCs w:val="28"/>
          <w:lang w:val="en-US" w:eastAsia="zh-CN"/>
        </w:rPr>
        <w:t>13</w:t>
      </w:r>
      <w:r>
        <w:rPr>
          <w:rFonts w:hint="eastAsia" w:ascii="方正仿宋_GBK" w:hAnsi="宋体" w:eastAsia="方正仿宋_GBK"/>
          <w:color w:val="0000FF"/>
          <w:sz w:val="28"/>
          <w:szCs w:val="28"/>
        </w:rPr>
        <w:t>日北京时间</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联系电话：023-42830418</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tbl>
      <w:tblPr>
        <w:tblW w:w="11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2066"/>
        <w:gridCol w:w="4585"/>
        <w:gridCol w:w="1679"/>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blHeader/>
          <w:jc w:val="center"/>
        </w:trPr>
        <w:tc>
          <w:tcPr>
            <w:tcW w:w="839"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06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技术和性能参数名称</w:t>
            </w:r>
          </w:p>
        </w:tc>
        <w:tc>
          <w:tcPr>
            <w:tcW w:w="458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技术参数和性能要求</w:t>
            </w:r>
          </w:p>
        </w:tc>
        <w:tc>
          <w:tcPr>
            <w:tcW w:w="3701" w:type="dxa"/>
            <w:gridSpan w:val="2"/>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设备使用需求</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设备用途</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用于心电、心音信号的采集、显示、分析及记录保存，辅助临床诊断。</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206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实验对象</w:t>
            </w:r>
          </w:p>
        </w:tc>
        <w:tc>
          <w:tcPr>
            <w:tcW w:w="4585"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宋体" w:hAnsi="宋体" w:cs="宋体"/>
                <w:kern w:val="0"/>
                <w:szCs w:val="21"/>
              </w:rPr>
            </w:pPr>
          </w:p>
        </w:tc>
        <w:tc>
          <w:tcPr>
            <w:tcW w:w="3701" w:type="dxa"/>
            <w:gridSpan w:val="2"/>
            <w:tcBorders>
              <w:top w:val="single" w:color="auto" w:sz="4" w:space="0"/>
              <w:left w:val="nil"/>
              <w:bottom w:val="single" w:color="auto" w:sz="4" w:space="0"/>
              <w:right w:val="single" w:color="auto" w:sz="8" w:space="0"/>
            </w:tcBorders>
            <w:shd w:val="clear" w:color="000000" w:fill="auto"/>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1.3</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特殊功能需求</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1.4</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特定资质要求</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r>
              <w:rPr>
                <w:rFonts w:hint="eastAsia" w:ascii="宋体" w:hAnsi="宋体" w:cs="宋体"/>
                <w:b/>
                <w:bCs/>
                <w:kern w:val="0"/>
                <w:szCs w:val="21"/>
              </w:rPr>
              <w:t>如保密资质、医疗器械注册证、机电产品安装许可证等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1.5</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信息安全防护要求</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Cs/>
                <w:kern w:val="0"/>
                <w:szCs w:val="21"/>
              </w:rPr>
              <w:t>涉及远程连接功能的医疗设备，需具备资质的国有测评机构出具信息安全等级保护三级（含）以上报告</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2</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主要参数</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★参数1</w:t>
            </w:r>
          </w:p>
        </w:tc>
        <w:tc>
          <w:tcPr>
            <w:tcW w:w="4585" w:type="dxa"/>
            <w:tcBorders>
              <w:top w:val="nil"/>
              <w:left w:val="nil"/>
              <w:bottom w:val="single" w:color="auto" w:sz="4" w:space="0"/>
              <w:right w:val="single" w:color="auto" w:sz="4" w:space="0"/>
            </w:tcBorders>
            <w:vAlign w:val="center"/>
          </w:tcPr>
          <w:p>
            <w:pPr>
              <w:pStyle w:val="9"/>
              <w:rPr>
                <w:sz w:val="21"/>
                <w:szCs w:val="21"/>
              </w:rPr>
            </w:pPr>
            <w:r>
              <w:rPr>
                <w:rFonts w:hint="eastAsia"/>
                <w:sz w:val="22"/>
                <w:szCs w:val="22"/>
              </w:rPr>
              <w:t>ECG输入：12导联同步采集</w:t>
            </w:r>
          </w:p>
        </w:tc>
        <w:tc>
          <w:tcPr>
            <w:tcW w:w="3701" w:type="dxa"/>
            <w:gridSpan w:val="2"/>
            <w:vMerge w:val="restart"/>
            <w:tcBorders>
              <w:top w:val="nil"/>
              <w:left w:val="nil"/>
              <w:right w:val="single" w:color="auto" w:sz="8" w:space="0"/>
            </w:tcBorders>
            <w:vAlign w:val="center"/>
          </w:tcPr>
          <w:p>
            <w:pPr>
              <w:pStyle w:val="9"/>
              <w:snapToGrid w:val="0"/>
              <w:contextualSpacing/>
              <w:rPr>
                <w:sz w:val="21"/>
                <w:szCs w:val="21"/>
              </w:rPr>
            </w:pPr>
            <w:r>
              <w:rPr>
                <w:rFonts w:hint="eastAsia"/>
                <w:sz w:val="21"/>
                <w:szCs w:val="21"/>
              </w:rPr>
              <w:t>要写理由及支撑材料要求（如产品说明书、检验报告、制造商公开发布的彩页等）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2.2</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★参数2</w:t>
            </w:r>
          </w:p>
        </w:tc>
        <w:tc>
          <w:tcPr>
            <w:tcW w:w="4585"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sz w:val="22"/>
              </w:rPr>
              <w:t>具有心音图分析功能及心音图报告打印功能</w:t>
            </w:r>
          </w:p>
        </w:tc>
        <w:tc>
          <w:tcPr>
            <w:tcW w:w="3701" w:type="dxa"/>
            <w:gridSpan w:val="2"/>
            <w:vMerge w:val="continue"/>
            <w:tcBorders>
              <w:left w:val="nil"/>
              <w:bottom w:val="single" w:color="auto" w:sz="4" w:space="0"/>
              <w:right w:val="single" w:color="auto" w:sz="8" w:space="0"/>
            </w:tcBorders>
            <w:vAlign w:val="center"/>
          </w:tcPr>
          <w:p>
            <w:pPr>
              <w:pStyle w:val="9"/>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2.3</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★参数3</w:t>
            </w:r>
          </w:p>
        </w:tc>
        <w:tc>
          <w:tcPr>
            <w:tcW w:w="4585" w:type="dxa"/>
            <w:tcBorders>
              <w:top w:val="nil"/>
              <w:left w:val="nil"/>
              <w:bottom w:val="single" w:color="auto" w:sz="4" w:space="0"/>
              <w:right w:val="single" w:color="auto" w:sz="4" w:space="0"/>
            </w:tcBorders>
            <w:vAlign w:val="center"/>
          </w:tcPr>
          <w:p>
            <w:pPr>
              <w:pStyle w:val="9"/>
              <w:rPr>
                <w:bCs/>
                <w:sz w:val="21"/>
                <w:szCs w:val="21"/>
              </w:rPr>
            </w:pPr>
            <w:r>
              <w:rPr>
                <w:rFonts w:hint="eastAsia"/>
                <w:sz w:val="22"/>
              </w:rPr>
              <w:t>采用的是</w:t>
            </w:r>
            <w:r>
              <w:rPr>
                <w:rFonts w:ascii="Helvetica Neue" w:hAnsi="Helvetica Neue"/>
                <w:color w:val="333333"/>
                <w:szCs w:val="21"/>
                <w:shd w:val="clear" w:color="auto" w:fill="FFFFFF"/>
              </w:rPr>
              <w:t>Wilson导联体系</w:t>
            </w:r>
            <w:r>
              <w:rPr>
                <w:rFonts w:hint="eastAsia" w:ascii="Helvetica Neue" w:hAnsi="Helvetica Neue"/>
                <w:color w:val="333333"/>
                <w:szCs w:val="21"/>
                <w:shd w:val="clear" w:color="auto" w:fill="FFFFFF"/>
              </w:rPr>
              <w:t>采集</w:t>
            </w:r>
          </w:p>
        </w:tc>
        <w:tc>
          <w:tcPr>
            <w:tcW w:w="3701" w:type="dxa"/>
            <w:gridSpan w:val="2"/>
            <w:tcBorders>
              <w:top w:val="nil"/>
              <w:left w:val="nil"/>
              <w:bottom w:val="single" w:color="auto" w:sz="4" w:space="0"/>
              <w:right w:val="single" w:color="auto" w:sz="8" w:space="0"/>
            </w:tcBorders>
            <w:vAlign w:val="center"/>
          </w:tcPr>
          <w:p>
            <w:pPr>
              <w:pStyle w:val="9"/>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2.4</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Cs w:val="21"/>
              </w:rPr>
            </w:pPr>
            <w:bookmarkStart w:id="0" w:name="_Hlk536390667"/>
            <w:r>
              <w:rPr>
                <w:rFonts w:hint="eastAsia" w:ascii="宋体" w:hAnsi="宋体" w:cs="宋体"/>
                <w:color w:val="FF0000"/>
                <w:kern w:val="0"/>
                <w:szCs w:val="21"/>
              </w:rPr>
              <w:t>★参数4</w:t>
            </w:r>
            <w:bookmarkEnd w:id="0"/>
          </w:p>
        </w:tc>
        <w:tc>
          <w:tcPr>
            <w:tcW w:w="4585" w:type="dxa"/>
            <w:tcBorders>
              <w:top w:val="nil"/>
              <w:left w:val="nil"/>
              <w:bottom w:val="single" w:color="auto" w:sz="4" w:space="0"/>
              <w:right w:val="single" w:color="auto" w:sz="4" w:space="0"/>
            </w:tcBorders>
            <w:vAlign w:val="center"/>
          </w:tcPr>
          <w:p>
            <w:pPr>
              <w:pStyle w:val="9"/>
              <w:rPr>
                <w:bCs/>
                <w:sz w:val="21"/>
                <w:szCs w:val="21"/>
              </w:rPr>
            </w:pPr>
            <w:r>
              <w:rPr>
                <w:rFonts w:hint="eastAsia"/>
                <w:sz w:val="22"/>
                <w:szCs w:val="22"/>
              </w:rPr>
              <w:t>可检测参数：EMAT、EMAT%、LVST、LVST%、</w:t>
            </w:r>
          </w:p>
        </w:tc>
        <w:tc>
          <w:tcPr>
            <w:tcW w:w="3701" w:type="dxa"/>
            <w:gridSpan w:val="2"/>
            <w:tcBorders>
              <w:top w:val="nil"/>
              <w:left w:val="nil"/>
              <w:bottom w:val="single" w:color="auto" w:sz="4" w:space="0"/>
              <w:right w:val="single" w:color="auto" w:sz="8" w:space="0"/>
            </w:tcBorders>
            <w:vAlign w:val="center"/>
          </w:tcPr>
          <w:p>
            <w:pPr>
              <w:pStyle w:val="9"/>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2066"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FF0000"/>
                <w:kern w:val="0"/>
                <w:szCs w:val="21"/>
              </w:rPr>
              <w:t>★参数5</w:t>
            </w:r>
          </w:p>
        </w:tc>
        <w:tc>
          <w:tcPr>
            <w:tcW w:w="4585" w:type="dxa"/>
            <w:tcBorders>
              <w:top w:val="nil"/>
              <w:left w:val="nil"/>
              <w:bottom w:val="single" w:color="auto" w:sz="4" w:space="0"/>
              <w:right w:val="single" w:color="auto" w:sz="4" w:space="0"/>
            </w:tcBorders>
            <w:vAlign w:val="center"/>
          </w:tcPr>
          <w:p>
            <w:pPr>
              <w:pStyle w:val="9"/>
              <w:rPr>
                <w:sz w:val="21"/>
                <w:szCs w:val="21"/>
              </w:rPr>
            </w:pPr>
            <w:r>
              <w:rPr>
                <w:rFonts w:hint="eastAsia"/>
                <w:sz w:val="22"/>
                <w:szCs w:val="22"/>
              </w:rPr>
              <w:t>可检测参数M1-T1、T1-P2、A2-P2、SM、SM/RR</w:t>
            </w:r>
          </w:p>
        </w:tc>
        <w:tc>
          <w:tcPr>
            <w:tcW w:w="3701" w:type="dxa"/>
            <w:gridSpan w:val="2"/>
            <w:tcBorders>
              <w:top w:val="nil"/>
              <w:left w:val="nil"/>
              <w:bottom w:val="single" w:color="auto" w:sz="4" w:space="0"/>
              <w:right w:val="single" w:color="auto" w:sz="8" w:space="0"/>
            </w:tcBorders>
            <w:vAlign w:val="center"/>
          </w:tcPr>
          <w:p>
            <w:pPr>
              <w:pStyle w:val="9"/>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2.6</w:t>
            </w:r>
          </w:p>
        </w:tc>
        <w:tc>
          <w:tcPr>
            <w:tcW w:w="2066"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参数6</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color w:val="000000"/>
                <w:szCs w:val="21"/>
              </w:rPr>
            </w:pPr>
            <w:r>
              <w:rPr>
                <w:rFonts w:hint="eastAsia"/>
                <w:sz w:val="22"/>
              </w:rPr>
              <w:t>具备储存回放功能，支持ECG的波形回放</w:t>
            </w:r>
          </w:p>
        </w:tc>
        <w:tc>
          <w:tcPr>
            <w:tcW w:w="3701" w:type="dxa"/>
            <w:gridSpan w:val="2"/>
            <w:tcBorders>
              <w:top w:val="nil"/>
              <w:left w:val="nil"/>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2.7</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参数7</w:t>
            </w:r>
          </w:p>
        </w:tc>
        <w:tc>
          <w:tcPr>
            <w:tcW w:w="4585" w:type="dxa"/>
            <w:tcBorders>
              <w:top w:val="nil"/>
              <w:left w:val="nil"/>
              <w:bottom w:val="single" w:color="auto" w:sz="4" w:space="0"/>
              <w:right w:val="single" w:color="auto" w:sz="4" w:space="0"/>
            </w:tcBorders>
            <w:vAlign w:val="center"/>
          </w:tcPr>
          <w:p>
            <w:pPr>
              <w:pStyle w:val="9"/>
              <w:rPr>
                <w:color w:val="000000"/>
                <w:sz w:val="21"/>
                <w:szCs w:val="21"/>
              </w:rPr>
            </w:pPr>
            <w:r>
              <w:rPr>
                <w:rFonts w:hint="eastAsia"/>
                <w:sz w:val="22"/>
                <w:szCs w:val="22"/>
              </w:rPr>
              <w:t>共模抑制比：≥85dB</w:t>
            </w:r>
          </w:p>
        </w:tc>
        <w:tc>
          <w:tcPr>
            <w:tcW w:w="3701" w:type="dxa"/>
            <w:gridSpan w:val="2"/>
            <w:tcBorders>
              <w:top w:val="nil"/>
              <w:left w:val="nil"/>
              <w:bottom w:val="single" w:color="auto" w:sz="4" w:space="0"/>
              <w:right w:val="single" w:color="auto" w:sz="8" w:space="0"/>
            </w:tcBorders>
            <w:vAlign w:val="center"/>
          </w:tcPr>
          <w:p>
            <w:pPr>
              <w:pStyle w:val="9"/>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3</w:t>
            </w:r>
          </w:p>
        </w:tc>
        <w:tc>
          <w:tcPr>
            <w:tcW w:w="2066" w:type="dxa"/>
            <w:tcBorders>
              <w:top w:val="nil"/>
              <w:left w:val="nil"/>
              <w:bottom w:val="single" w:color="auto" w:sz="4" w:space="0"/>
              <w:right w:val="single" w:color="auto" w:sz="4" w:space="0"/>
            </w:tcBorders>
            <w:vAlign w:val="center"/>
          </w:tcPr>
          <w:p>
            <w:pPr>
              <w:widowControl/>
              <w:rPr>
                <w:rFonts w:ascii="宋体" w:hAnsi="宋体" w:cs="宋体"/>
                <w:b/>
                <w:bCs/>
                <w:kern w:val="0"/>
                <w:szCs w:val="21"/>
              </w:rPr>
            </w:pPr>
            <w:r>
              <w:rPr>
                <w:rFonts w:hint="eastAsia" w:ascii="宋体" w:hAnsi="宋体" w:cs="宋体"/>
                <w:b/>
                <w:bCs/>
                <w:kern w:val="0"/>
                <w:szCs w:val="21"/>
              </w:rPr>
              <w:t>配置需求（一行只写一个配置）</w:t>
            </w:r>
          </w:p>
        </w:tc>
        <w:tc>
          <w:tcPr>
            <w:tcW w:w="8286" w:type="dxa"/>
            <w:gridSpan w:val="3"/>
            <w:tcBorders>
              <w:top w:val="nil"/>
              <w:left w:val="nil"/>
              <w:bottom w:val="single" w:color="auto" w:sz="4"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单套配置需求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458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品名</w:t>
            </w:r>
          </w:p>
        </w:tc>
        <w:tc>
          <w:tcPr>
            <w:tcW w:w="1679" w:type="dxa"/>
            <w:tcBorders>
              <w:top w:val="nil"/>
              <w:left w:val="nil"/>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单位</w:t>
            </w:r>
          </w:p>
        </w:tc>
        <w:tc>
          <w:tcPr>
            <w:tcW w:w="2022" w:type="dxa"/>
            <w:tcBorders>
              <w:top w:val="nil"/>
              <w:left w:val="single" w:color="auto" w:sz="4" w:space="0"/>
              <w:bottom w:val="single" w:color="auto" w:sz="4" w:space="0"/>
              <w:right w:val="single" w:color="auto" w:sz="8" w:space="0"/>
            </w:tcBorders>
            <w:vAlign w:val="center"/>
          </w:tcPr>
          <w:p>
            <w:pPr>
              <w:jc w:val="left"/>
              <w:rPr>
                <w:rFonts w:ascii="宋体" w:hAnsi="宋体" w:cs="宋体"/>
                <w:kern w:val="0"/>
                <w:szCs w:val="21"/>
              </w:rPr>
            </w:pPr>
            <w:r>
              <w:rPr>
                <w:rFonts w:hint="eastAsia" w:ascii="宋体" w:hAnsi="宋体" w:cs="宋体"/>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配置1</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主机</w:t>
            </w:r>
          </w:p>
        </w:tc>
        <w:tc>
          <w:tcPr>
            <w:tcW w:w="167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台</w:t>
            </w:r>
          </w:p>
        </w:tc>
        <w:tc>
          <w:tcPr>
            <w:tcW w:w="2022"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3.2 </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配置2</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szCs w:val="21"/>
              </w:rPr>
            </w:pPr>
            <w:r>
              <w:rPr>
                <w:rFonts w:ascii="Times New Roman" w:hAnsi="Times New Roman" w:eastAsia="宋体" w:cs="Times New Roman"/>
                <w:szCs w:val="24"/>
              </w:rPr>
              <w:t>USB通信电缆</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根</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3.3</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配置3</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szCs w:val="21"/>
              </w:rPr>
            </w:pPr>
            <w:r>
              <w:rPr>
                <w:rFonts w:ascii="Times New Roman" w:hAnsi="Times New Roman" w:eastAsia="宋体" w:cs="Times New Roman"/>
                <w:szCs w:val="24"/>
              </w:rPr>
              <w:t>标准12导导联线</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根</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4</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w:t>
            </w:r>
            <w:r>
              <w:rPr>
                <w:rFonts w:ascii="宋体" w:hAnsi="宋体" w:cs="宋体"/>
                <w:kern w:val="0"/>
                <w:szCs w:val="21"/>
              </w:rPr>
              <w:t>4</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Times New Roman" w:hAnsi="Times New Roman" w:eastAsia="宋体" w:cs="Times New Roman"/>
                <w:szCs w:val="24"/>
              </w:rPr>
            </w:pPr>
            <w:r>
              <w:rPr>
                <w:rFonts w:ascii="Times New Roman" w:hAnsi="Times New Roman" w:eastAsia="宋体" w:cs="Times New Roman"/>
                <w:szCs w:val="24"/>
              </w:rPr>
              <w:t>电极导管线</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根</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w:t>
            </w:r>
            <w:r>
              <w:rPr>
                <w:rFonts w:ascii="宋体" w:hAnsi="宋体" w:cs="宋体"/>
                <w:kern w:val="0"/>
                <w:szCs w:val="21"/>
              </w:rPr>
              <w:t>5</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Times New Roman" w:hAnsi="Times New Roman" w:eastAsia="宋体" w:cs="Times New Roman"/>
                <w:szCs w:val="24"/>
              </w:rPr>
            </w:pPr>
            <w:r>
              <w:rPr>
                <w:rFonts w:ascii="Times New Roman" w:hAnsi="Times New Roman" w:eastAsia="宋体" w:cs="Times New Roman"/>
                <w:szCs w:val="24"/>
              </w:rPr>
              <w:t>软件</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套</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w:t>
            </w:r>
            <w:r>
              <w:rPr>
                <w:rFonts w:ascii="宋体" w:hAnsi="宋体" w:cs="宋体"/>
                <w:kern w:val="0"/>
                <w:szCs w:val="21"/>
              </w:rPr>
              <w:t>6</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Times New Roman" w:hAnsi="Times New Roman" w:eastAsia="宋体" w:cs="Times New Roman"/>
                <w:szCs w:val="24"/>
              </w:rPr>
            </w:pPr>
            <w:r>
              <w:rPr>
                <w:rFonts w:ascii="Times New Roman" w:hAnsi="Times New Roman" w:eastAsia="宋体" w:cs="Times New Roman"/>
                <w:szCs w:val="24"/>
              </w:rPr>
              <w:t>笔记本电脑</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台</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.7</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配置</w:t>
            </w:r>
            <w:r>
              <w:rPr>
                <w:rFonts w:ascii="宋体" w:hAnsi="宋体" w:cs="宋体"/>
                <w:kern w:val="0"/>
                <w:szCs w:val="21"/>
              </w:rPr>
              <w:t>7</w:t>
            </w:r>
          </w:p>
        </w:tc>
        <w:tc>
          <w:tcPr>
            <w:tcW w:w="4585"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Times New Roman" w:hAnsi="Times New Roman" w:eastAsia="宋体" w:cs="Times New Roman"/>
                <w:szCs w:val="24"/>
              </w:rPr>
            </w:pPr>
            <w:r>
              <w:rPr>
                <w:rFonts w:ascii="Times New Roman" w:hAnsi="Times New Roman" w:eastAsia="宋体" w:cs="Times New Roman"/>
                <w:szCs w:val="24"/>
              </w:rPr>
              <w:t>激光打印机</w:t>
            </w:r>
          </w:p>
        </w:tc>
        <w:tc>
          <w:tcPr>
            <w:tcW w:w="1679" w:type="dxa"/>
            <w:tcBorders>
              <w:top w:val="nil"/>
              <w:left w:val="nil"/>
              <w:bottom w:val="single" w:color="auto" w:sz="4" w:space="0"/>
              <w:right w:val="single" w:color="auto" w:sz="4"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台</w:t>
            </w:r>
          </w:p>
        </w:tc>
        <w:tc>
          <w:tcPr>
            <w:tcW w:w="2022" w:type="dxa"/>
            <w:tcBorders>
              <w:top w:val="nil"/>
              <w:left w:val="single" w:color="auto" w:sz="4" w:space="0"/>
              <w:bottom w:val="single" w:color="auto" w:sz="4" w:space="0"/>
              <w:right w:val="single" w:color="auto" w:sz="8" w:space="0"/>
            </w:tcBorders>
            <w:vAlign w:val="center"/>
          </w:tcPr>
          <w:p>
            <w:pPr>
              <w:pStyle w:val="14"/>
              <w:spacing w:line="360" w:lineRule="auto"/>
              <w:ind w:firstLine="0" w:firstLineChars="0"/>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4</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售后服务</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bCs/>
                <w:color w:val="FF0000"/>
                <w:kern w:val="0"/>
                <w:szCs w:val="21"/>
              </w:rPr>
            </w:pPr>
            <w:r>
              <w:rPr>
                <w:rFonts w:hint="eastAsia" w:ascii="宋体" w:hAnsi="宋体" w:cs="宋体"/>
                <w:bCs/>
                <w:color w:val="FF0000"/>
                <w:kern w:val="0"/>
                <w:szCs w:val="21"/>
              </w:rPr>
              <w:t>到货时限及交付地点</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合同签订后</w:t>
            </w:r>
            <w:r>
              <w:rPr>
                <w:rFonts w:hint="eastAsia" w:ascii="宋体" w:hAnsi="宋体" w:cs="宋体"/>
                <w:bCs/>
                <w:color w:val="FF0000"/>
                <w:kern w:val="0"/>
                <w:szCs w:val="21"/>
                <w:lang w:val="en-US" w:eastAsia="zh-CN"/>
              </w:rPr>
              <w:t>15</w:t>
            </w:r>
            <w:r>
              <w:rPr>
                <w:rFonts w:hint="eastAsia" w:ascii="宋体" w:hAnsi="宋体" w:cs="宋体"/>
                <w:bCs/>
                <w:color w:val="FF0000"/>
                <w:kern w:val="0"/>
                <w:szCs w:val="21"/>
              </w:rPr>
              <w:t>日</w:t>
            </w:r>
            <w:r>
              <w:rPr>
                <w:rFonts w:hint="eastAsia" w:ascii="宋体" w:hAnsi="宋体" w:cs="宋体"/>
                <w:bCs/>
                <w:color w:val="FF0000"/>
                <w:kern w:val="0"/>
                <w:szCs w:val="21"/>
                <w:lang w:eastAsia="zh-CN"/>
              </w:rPr>
              <w:t>，</w:t>
            </w:r>
            <w:bookmarkStart w:id="33" w:name="_GoBack"/>
            <w:bookmarkEnd w:id="33"/>
            <w:r>
              <w:rPr>
                <w:rFonts w:hint="eastAsia" w:ascii="宋体" w:hAnsi="宋体" w:cs="宋体"/>
                <w:bCs/>
                <w:color w:val="FF0000"/>
                <w:kern w:val="0"/>
                <w:szCs w:val="21"/>
                <w:lang w:val="en-US" w:eastAsia="zh-CN"/>
              </w:rPr>
              <w:t>指定地点</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b/>
                <w:bCs/>
                <w:kern w:val="0"/>
                <w:szCs w:val="21"/>
              </w:rPr>
            </w:pPr>
            <w:r>
              <w:rPr>
                <w:rFonts w:hint="eastAsia" w:ascii="宋体" w:hAnsi="宋体" w:cs="宋体"/>
                <w:b/>
                <w:bCs/>
                <w:kern w:val="0"/>
                <w:szCs w:val="21"/>
              </w:rPr>
              <w:t>按实际需求确定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4.2</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免费保修期</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3年</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按物资特点确定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4.3</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出现故障回应时间</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维修到达现场时间≤ 6小时（本地）</w:t>
            </w:r>
          </w:p>
          <w:p>
            <w:pPr>
              <w:widowControl/>
              <w:jc w:val="left"/>
              <w:rPr>
                <w:rFonts w:ascii="宋体" w:hAnsi="宋体" w:cs="宋体"/>
                <w:kern w:val="0"/>
                <w:szCs w:val="21"/>
              </w:rPr>
            </w:pPr>
            <w:r>
              <w:rPr>
                <w:rFonts w:hint="eastAsia" w:ascii="宋体" w:hAnsi="宋体" w:cs="宋体"/>
                <w:kern w:val="0"/>
                <w:szCs w:val="21"/>
              </w:rPr>
              <w:t>维修到达现场时间≤24小时（外地）</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4.4</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维修支持</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配件供应时间≥10年</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4.5</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耗材及零配件</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提供耗材及主要零配件目录（含报价）</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4.6</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维修资料</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提供详细操作手册、维修保养手册、安装手册等</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4.7</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维修工具</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提供维修专用工具1套</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4.8</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预防性维修</w:t>
            </w:r>
            <w:r>
              <w:rPr>
                <w:rFonts w:hint="eastAsia" w:ascii="宋体" w:hAnsi="宋体" w:cs="宋体"/>
                <w:color w:val="FF0000"/>
                <w:kern w:val="0"/>
                <w:szCs w:val="21"/>
              </w:rPr>
              <w:br/>
            </w:r>
            <w:r>
              <w:rPr>
                <w:rFonts w:hint="eastAsia" w:ascii="宋体" w:hAnsi="宋体" w:cs="宋体"/>
                <w:color w:val="FF0000"/>
                <w:kern w:val="0"/>
                <w:szCs w:val="21"/>
              </w:rPr>
              <w:t>/定期维护保养</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ascii="宋体" w:hAnsi="宋体" w:cs="宋体"/>
                <w:color w:val="FF0000"/>
                <w:kern w:val="0"/>
                <w:szCs w:val="21"/>
              </w:rPr>
              <w:t>保修期内</w:t>
            </w:r>
            <w:r>
              <w:rPr>
                <w:rFonts w:hint="eastAsia" w:ascii="宋体" w:hAnsi="宋体" w:cs="宋体"/>
                <w:color w:val="FF0000"/>
                <w:kern w:val="0"/>
                <w:szCs w:val="21"/>
                <w:lang w:val="en-US" w:eastAsia="zh-CN"/>
              </w:rPr>
              <w:t>每半年</w:t>
            </w:r>
            <w:r>
              <w:rPr>
                <w:rFonts w:hint="eastAsia" w:ascii="宋体" w:hAnsi="宋体" w:cs="宋体"/>
                <w:color w:val="FF0000"/>
                <w:kern w:val="0"/>
                <w:szCs w:val="21"/>
              </w:rPr>
              <w:t>提供定期维护保养服务</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color w:val="FF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4.9</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维修密码支持</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开放</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4.10</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升级</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终身免费软件升级</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4.11</w:t>
            </w:r>
          </w:p>
        </w:tc>
        <w:tc>
          <w:tcPr>
            <w:tcW w:w="20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使用培训</w:t>
            </w:r>
          </w:p>
        </w:tc>
        <w:tc>
          <w:tcPr>
            <w:tcW w:w="45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支持</w:t>
            </w:r>
          </w:p>
        </w:tc>
        <w:tc>
          <w:tcPr>
            <w:tcW w:w="3701"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4.12</w:t>
            </w:r>
          </w:p>
        </w:tc>
        <w:tc>
          <w:tcPr>
            <w:tcW w:w="20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工程师培训</w:t>
            </w:r>
          </w:p>
        </w:tc>
        <w:tc>
          <w:tcPr>
            <w:tcW w:w="45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支持</w:t>
            </w:r>
          </w:p>
        </w:tc>
        <w:tc>
          <w:tcPr>
            <w:tcW w:w="3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r>
    </w:tbl>
    <w:p>
      <w:pPr>
        <w:adjustRightInd w:val="0"/>
        <w:snapToGrid w:val="0"/>
        <w:spacing w:line="240" w:lineRule="atLeast"/>
        <w:rPr>
          <w:rFonts w:hint="eastAsia" w:ascii="方正黑体_GBK" w:hAnsi="宋体" w:eastAsia="方正黑体_GBK"/>
          <w:color w:val="FF0000"/>
          <w:sz w:val="28"/>
          <w:szCs w:val="28"/>
          <w:lang w:val="en-US" w:eastAsia="zh-CN"/>
        </w:rPr>
      </w:pPr>
      <w:r>
        <w:rPr>
          <w:rFonts w:hint="eastAsia" w:ascii="方正黑体_GBK" w:hAnsi="宋体" w:eastAsia="方正黑体_GBK"/>
          <w:color w:val="FF0000"/>
          <w:sz w:val="28"/>
          <w:szCs w:val="28"/>
          <w:lang w:val="en-US" w:eastAsia="zh-CN"/>
        </w:rPr>
        <w:t>注：★技术参数部分有1条不满足的或非★技术参数部分有3条不满足，技术部分不符合，视为无效标。</w:t>
      </w:r>
    </w:p>
    <w:p>
      <w:pPr>
        <w:adjustRightInd w:val="0"/>
        <w:snapToGrid w:val="0"/>
        <w:spacing w:line="240" w:lineRule="atLeast"/>
        <w:rPr>
          <w:rFonts w:hint="eastAsia" w:ascii="方正黑体_GBK" w:hAnsi="宋体" w:eastAsia="方正黑体_GBK"/>
          <w:color w:val="FF0000"/>
          <w:sz w:val="28"/>
          <w:szCs w:val="28"/>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color w:val="FF0000"/>
          <w:sz w:val="24"/>
          <w:lang w:eastAsia="zh-CN"/>
        </w:rPr>
      </w:pP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9</w:t>
      </w: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设备为2021年1月1日以后生产的。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1" w:name="_Toc511909616"/>
      <w:bookmarkStart w:id="2" w:name="_Toc344475121"/>
      <w:r>
        <w:rPr>
          <w:rFonts w:hint="eastAsia" w:ascii="方正仿宋_GBK" w:hAnsi="宋体" w:eastAsia="方正仿宋_GBK"/>
          <w:sz w:val="24"/>
          <w:szCs w:val="24"/>
        </w:rPr>
        <w:t>（二）质量保证及服务</w:t>
      </w:r>
      <w:bookmarkEnd w:id="1"/>
      <w:bookmarkEnd w:id="2"/>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3" w:name="_Toc511909617"/>
      <w:bookmarkStart w:id="4"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sz w:val="24"/>
          <w:lang w:val="en-US" w:eastAsia="zh-CN"/>
        </w:rPr>
        <w:t>≥3年</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sz w:val="24"/>
        </w:rPr>
        <w:t>供应商需保证所提供的货物是全新的、未使用过的，是完全符合合同规定的质量、规格和性能要求的。</w:t>
      </w:r>
      <w:r>
        <w:rPr>
          <w:rFonts w:hint="eastAsia" w:ascii="方正仿宋_GBK" w:hAnsi="宋体" w:eastAsia="方正仿宋_GBK" w:cs="宋体"/>
          <w:color w:val="FF0000"/>
          <w:kern w:val="0"/>
          <w:sz w:val="24"/>
        </w:rPr>
        <w:t>整机保修三年、出现故障可提供备用机、原厂保修。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w:t>
      </w:r>
      <w:r>
        <w:rPr>
          <w:rFonts w:hint="eastAsia" w:ascii="方正仿宋_GBK" w:hAnsi="宋体" w:eastAsia="方正仿宋_GBK"/>
          <w:sz w:val="24"/>
          <w:lang w:val="en-US" w:eastAsia="zh-CN"/>
        </w:rPr>
        <w:t>6</w:t>
      </w:r>
      <w:r>
        <w:rPr>
          <w:rFonts w:ascii="方正仿宋_GBK" w:hAnsi="宋体" w:eastAsia="方正仿宋_GBK"/>
          <w:sz w:val="24"/>
          <w:lang w:val="zh-CN"/>
        </w:rPr>
        <w:t>小时到达设备现场</w:t>
      </w:r>
      <w:r>
        <w:rPr>
          <w:rFonts w:hint="eastAsia" w:ascii="方正仿宋_GBK" w:hAnsi="宋体" w:eastAsia="方正仿宋_GBK"/>
          <w:sz w:val="24"/>
          <w:lang w:val="zh-CN"/>
        </w:rPr>
        <w:t>，</w:t>
      </w:r>
      <w:r>
        <w:rPr>
          <w:rFonts w:hint="eastAsia" w:ascii="方正仿宋_GBK" w:hAnsi="宋体" w:eastAsia="方正仿宋_GBK"/>
          <w:sz w:val="24"/>
          <w:lang w:val="en-US" w:eastAsia="zh-CN"/>
        </w:rPr>
        <w:t>外地需在24小时内到达设备现场。</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numPr>
          <w:numId w:val="0"/>
        </w:numPr>
        <w:adjustRightInd w:val="0"/>
        <w:snapToGrid w:val="0"/>
        <w:spacing w:line="240" w:lineRule="atLeast"/>
        <w:rPr>
          <w:rFonts w:hint="eastAsia"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3"/>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5" w:name="_Toc511909618"/>
      <w:r>
        <w:rPr>
          <w:rFonts w:hint="eastAsia" w:ascii="方正仿宋_GBK" w:hAnsi="宋体" w:eastAsia="方正仿宋_GBK"/>
          <w:sz w:val="24"/>
          <w:szCs w:val="24"/>
        </w:rPr>
        <w:t>（四）付款方式</w:t>
      </w:r>
      <w:bookmarkStart w:id="6" w:name="_Toc511909619"/>
      <w:bookmarkStart w:id="7" w:name="_Toc344475123"/>
      <w:bookmarkEnd w:id="4"/>
      <w:bookmarkEnd w:id="5"/>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1、设备付款方式：</w:t>
      </w: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rPr>
          <w:rFonts w:hint="eastAsia" w:eastAsia="方正仿宋_GBK"/>
          <w:lang w:val="en-US" w:eastAsia="zh-CN"/>
        </w:rPr>
      </w:pPr>
      <w:r>
        <w:rPr>
          <w:rFonts w:hint="eastAsia" w:ascii="方正仿宋_GBK" w:hAnsi="宋体" w:eastAsia="方正仿宋_GBK"/>
          <w:b w:val="0"/>
          <w:sz w:val="24"/>
          <w:szCs w:val="24"/>
          <w:lang w:val="en-US" w:eastAsia="zh-CN"/>
        </w:rPr>
        <w:t xml:space="preserve">   2、耗材付款方式：以现场谈判为准。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6"/>
      <w:bookmarkEnd w:id="7"/>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8" w:name="_Toc511909620"/>
      <w:bookmarkStart w:id="9" w:name="_Toc344475125"/>
      <w:r>
        <w:rPr>
          <w:rFonts w:hint="eastAsia" w:ascii="方正仿宋_GBK" w:hAnsi="宋体" w:eastAsia="方正仿宋_GBK"/>
          <w:sz w:val="24"/>
          <w:szCs w:val="24"/>
        </w:rPr>
        <w:t>（六）其他</w:t>
      </w:r>
      <w:bookmarkEnd w:id="8"/>
    </w:p>
    <w:bookmarkEnd w:id="9"/>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10" w:name="_Toc12789072"/>
      <w:bookmarkStart w:id="11" w:name="_Toc511909622"/>
    </w:p>
    <w:bookmarkEnd w:id="10"/>
    <w:bookmarkEnd w:id="11"/>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hint="eastAsia" w:ascii="方正仿宋_GBK" w:hAnsi="宋体" w:eastAsia="方正仿宋_GBK"/>
          <w:sz w:val="24"/>
          <w:szCs w:val="24"/>
        </w:rPr>
        <w:t>一、经济部分</w:t>
      </w:r>
      <w:bookmarkEnd w:id="12"/>
      <w:bookmarkEnd w:id="13"/>
      <w:bookmarkEnd w:id="14"/>
      <w:bookmarkEnd w:id="15"/>
    </w:p>
    <w:bookmarkEnd w:id="16"/>
    <w:bookmarkEnd w:id="17"/>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w:t>
      </w:r>
      <w:r>
        <w:rPr>
          <w:rFonts w:hint="eastAsia" w:ascii="方正仿宋_GBK" w:hAnsi="宋体" w:eastAsia="方正仿宋_GBK"/>
          <w:sz w:val="24"/>
          <w:lang w:val="en-US" w:eastAsia="zh-CN"/>
        </w:rPr>
        <w:t>设备初始报价</w:t>
      </w:r>
      <w:r>
        <w:rPr>
          <w:rFonts w:hint="eastAsia" w:ascii="方正仿宋_GBK" w:hAnsi="宋体" w:eastAsia="方正仿宋_GBK"/>
          <w:sz w:val="24"/>
        </w:rPr>
        <w:t>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耗材初始报价为</w:t>
      </w:r>
      <w:r>
        <w:rPr>
          <w:rFonts w:hint="eastAsia" w:ascii="方正仿宋_GBK" w:hAnsi="宋体" w:eastAsia="方正仿宋_GBK"/>
          <w:sz w:val="24"/>
        </w:rPr>
        <w:t>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r>
        <w:rPr>
          <w:rFonts w:hint="eastAsia" w:ascii="方正仿宋_GBK" w:hAnsi="宋体" w:eastAsia="方正仿宋_GBK"/>
          <w:sz w:val="24"/>
        </w:rPr>
        <w:t>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贰</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8" w:name="OLE_LINK1"/>
      <w:bookmarkStart w:id="19" w:name="OLE_LINK2"/>
      <w:r>
        <w:rPr>
          <w:rFonts w:hint="eastAsia" w:ascii="方正仿宋_GBK" w:hAnsi="宋体" w:eastAsia="方正仿宋_GBK"/>
          <w:sz w:val="24"/>
          <w:szCs w:val="28"/>
        </w:rPr>
        <w:t>，并逐页签字或盖章。</w:t>
      </w:r>
      <w:bookmarkEnd w:id="18"/>
      <w:bookmarkEnd w:id="19"/>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w:t>
      </w:r>
    </w:p>
    <w:p>
      <w:pPr>
        <w:pStyle w:val="8"/>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20" w:name="_Toc342913420"/>
      <w:bookmarkStart w:id="21" w:name="_Toc313008357"/>
      <w:bookmarkStart w:id="22" w:name="_Toc511909624"/>
      <w:bookmarkStart w:id="23" w:name="_Toc313888361"/>
      <w:r>
        <w:rPr>
          <w:rFonts w:hint="eastAsia" w:ascii="方正仿宋_GBK" w:hAnsi="宋体" w:eastAsia="方正仿宋_GBK"/>
          <w:sz w:val="24"/>
          <w:szCs w:val="24"/>
        </w:rPr>
        <w:t>二、技术部分</w:t>
      </w:r>
      <w:bookmarkEnd w:id="20"/>
      <w:bookmarkEnd w:id="21"/>
      <w:bookmarkEnd w:id="22"/>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hint="eastAsia" w:ascii="方正仿宋_GBK" w:hAnsi="宋体" w:eastAsia="方正仿宋_GBK"/>
          <w:sz w:val="24"/>
          <w:szCs w:val="24"/>
        </w:rPr>
        <w:t>三、服务部分</w:t>
      </w:r>
      <w:bookmarkEnd w:id="24"/>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8"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5"/>
      <w:bookmarkEnd w:id="26"/>
      <w:bookmarkEnd w:id="27"/>
      <w:r>
        <w:rPr>
          <w:rFonts w:hint="eastAsia" w:ascii="方正仿宋_GBK" w:hAnsi="宋体" w:eastAsia="方正仿宋_GBK"/>
          <w:sz w:val="24"/>
          <w:szCs w:val="24"/>
        </w:rPr>
        <w:t>资格条件及其他</w:t>
      </w:r>
      <w:bookmarkEnd w:id="28"/>
      <w:bookmarkStart w:id="29" w:name="_Toc313008359"/>
      <w:bookmarkStart w:id="30" w:name="_Toc313888363"/>
      <w:bookmarkStart w:id="31"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2" w:name="_Toc511909627"/>
      <w:r>
        <w:rPr>
          <w:rFonts w:hint="eastAsia" w:ascii="方正仿宋_GBK" w:hAnsi="宋体" w:eastAsia="方正仿宋_GBK"/>
          <w:sz w:val="24"/>
          <w:szCs w:val="24"/>
        </w:rPr>
        <w:t>五、</w:t>
      </w:r>
      <w:bookmarkEnd w:id="29"/>
      <w:bookmarkEnd w:id="30"/>
      <w:bookmarkEnd w:id="31"/>
      <w:r>
        <w:rPr>
          <w:rFonts w:hint="eastAsia" w:ascii="方正仿宋_GBK" w:eastAsia="方正仿宋_GBK"/>
          <w:sz w:val="24"/>
          <w:szCs w:val="24"/>
        </w:rPr>
        <w:t>其他</w:t>
      </w:r>
      <w:bookmarkEnd w:id="32"/>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20B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B0604020202020204"/>
    <w:charset w:val="86"/>
    <w:family w:val="auto"/>
    <w:pitch w:val="default"/>
    <w:sig w:usb0="00000000" w:usb1="00000000" w:usb2="00000000" w:usb3="00000000" w:csb0="00040000" w:csb1="00000000"/>
  </w:font>
  <w:font w:name="宋体-简">
    <w:altName w:val="宋体"/>
    <w:panose1 w:val="02010600040101010101"/>
    <w:charset w:val="86"/>
    <w:family w:val="auto"/>
    <w:pitch w:val="default"/>
    <w:sig w:usb0="00000000" w:usb1="00000000" w:usb2="00000010" w:usb3="00000000" w:csb0="0004009F" w:csb1="00000000"/>
  </w:font>
  <w:font w:name="Helvetica Neue">
    <w:altName w:val="Times New Roman"/>
    <w:panose1 w:val="02000503000000020004"/>
    <w:charset w:val="00"/>
    <w:family w:val="auto"/>
    <w:pitch w:val="default"/>
    <w:sig w:usb0="00000000" w:usb1="00000000" w:usb2="00000010" w:usb3="00000000" w:csb0="00000001" w:csb1="00000000"/>
  </w:font>
  <w:font w:name="宋体-PUA">
    <w:altName w:val="宋体"/>
    <w:panose1 w:val="02010600030101010101"/>
    <w:charset w:val="86"/>
    <w:family w:val="auto"/>
    <w:pitch w:val="default"/>
    <w:sig w:usb0="00000000" w:usb1="1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script"/>
    <w:pitch w:val="default"/>
    <w:sig w:usb0="00000001" w:usb1="080E0000" w:usb2="00000010" w:usb3="00000000" w:csb0="00040000" w:csb1="00000000"/>
  </w:font>
  <w:font w:name="Dotum">
    <w:altName w:val="Malgun Gothic"/>
    <w:panose1 w:val="020B0600000101010101"/>
    <w:charset w:val="81"/>
    <w:family w:val="modern"/>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w:basedOn w:val="1"/>
    <w:semiHidden/>
    <w:unhideWhenUsed/>
    <w:uiPriority w:val="0"/>
    <w:pPr>
      <w:spacing w:after="120"/>
    </w:pPr>
  </w:style>
  <w:style w:type="paragraph" w:styleId="5">
    <w:name w:val="Date"/>
    <w:basedOn w:val="1"/>
    <w:next w:val="1"/>
    <w:link w:val="20"/>
    <w:qFormat/>
    <w:uiPriority w:val="0"/>
    <w:rPr>
      <w:rFonts w:ascii="Calibri" w:hAnsi="Calibri" w:eastAsia="宋体"/>
      <w:sz w:val="28"/>
      <w:szCs w:val="22"/>
    </w:r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szCs w:val="20"/>
    </w:rPr>
  </w:style>
  <w:style w:type="paragraph" w:styleId="9">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paragraph" w:customStyle="1" w:styleId="13">
    <w:name w:val="标准板式"/>
    <w:basedOn w:val="7"/>
    <w:uiPriority w:val="0"/>
    <w:pPr>
      <w:jc w:val="both"/>
    </w:pPr>
    <w:rPr>
      <w:rFonts w:ascii="宋体" w:hAnsi="宋体"/>
      <w:spacing w:val="10"/>
      <w:position w:val="-8"/>
      <w:sz w:val="24"/>
      <w:szCs w:val="24"/>
    </w:rPr>
  </w:style>
  <w:style w:type="paragraph" w:customStyle="1" w:styleId="14">
    <w:name w:val="List Paragraph"/>
    <w:basedOn w:val="1"/>
    <w:qFormat/>
    <w:uiPriority w:val="34"/>
    <w:pPr>
      <w:ind w:firstLine="420" w:firstLineChars="200"/>
    </w:pPr>
  </w:style>
  <w:style w:type="character" w:customStyle="1" w:styleId="15">
    <w:name w:val="页眉 Char"/>
    <w:basedOn w:val="10"/>
    <w:link w:val="7"/>
    <w:qFormat/>
    <w:uiPriority w:val="0"/>
    <w:rPr>
      <w:sz w:val="18"/>
      <w:szCs w:val="18"/>
    </w:rPr>
  </w:style>
  <w:style w:type="character" w:customStyle="1" w:styleId="16">
    <w:name w:val="页脚 Char"/>
    <w:basedOn w:val="10"/>
    <w:link w:val="6"/>
    <w:semiHidden/>
    <w:uiPriority w:val="99"/>
    <w:rPr>
      <w:sz w:val="18"/>
      <w:szCs w:val="18"/>
    </w:rPr>
  </w:style>
  <w:style w:type="character" w:customStyle="1" w:styleId="17">
    <w:name w:val="标题 2 Char"/>
    <w:basedOn w:val="10"/>
    <w:link w:val="2"/>
    <w:semiHidden/>
    <w:qFormat/>
    <w:uiPriority w:val="9"/>
    <w:rPr>
      <w:rFonts w:ascii="Cambria" w:hAnsi="Cambria" w:eastAsia="宋体"/>
      <w:b/>
      <w:bCs/>
      <w:sz w:val="32"/>
      <w:szCs w:val="32"/>
    </w:rPr>
  </w:style>
  <w:style w:type="character" w:customStyle="1" w:styleId="18">
    <w:name w:val="标题 3 Char"/>
    <w:basedOn w:val="10"/>
    <w:link w:val="3"/>
    <w:qFormat/>
    <w:uiPriority w:val="0"/>
    <w:rPr>
      <w:rFonts w:ascii="Times New Roman" w:hAnsi="Times New Roman" w:eastAsia="宋体" w:cs="Times New Roman"/>
      <w:b/>
      <w:sz w:val="32"/>
      <w:szCs w:val="20"/>
    </w:rPr>
  </w:style>
  <w:style w:type="character" w:customStyle="1" w:styleId="19">
    <w:name w:val="日期 Char"/>
    <w:basedOn w:val="10"/>
    <w:link w:val="5"/>
    <w:semiHidden/>
    <w:uiPriority w:val="99"/>
    <w:rPr>
      <w:rFonts w:ascii="Times New Roman" w:hAnsi="Times New Roman" w:eastAsia="宋体" w:cs="Times New Roman"/>
      <w:szCs w:val="24"/>
    </w:rPr>
  </w:style>
  <w:style w:type="character" w:customStyle="1" w:styleId="20">
    <w:name w:val="日期 Char1"/>
    <w:basedOn w:val="10"/>
    <w:link w:val="5"/>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2022-07-08T08:38:33Z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