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w:t>
      </w:r>
      <w:bookmarkStart w:id="32" w:name="_GoBack"/>
      <w:r>
        <w:rPr>
          <w:rFonts w:hint="eastAsia" w:ascii="宋体" w:hAnsi="宋体" w:cs="宋体"/>
          <w:b/>
          <w:bCs/>
          <w:color w:val="000000"/>
          <w:sz w:val="44"/>
          <w:szCs w:val="44"/>
        </w:rPr>
        <w:t>关于紧急采购</w:t>
      </w:r>
      <w:r>
        <w:rPr>
          <w:rFonts w:hint="eastAsia" w:ascii="宋体" w:hAnsi="宋体" w:cs="宋体"/>
          <w:b/>
          <w:bCs/>
          <w:color w:val="000000"/>
          <w:sz w:val="44"/>
          <w:szCs w:val="44"/>
          <w:lang w:val="en-US" w:eastAsia="zh-CN"/>
        </w:rPr>
        <w:t>一批区域核酸检测设备的公告</w:t>
      </w:r>
      <w:bookmarkEnd w:id="32"/>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采购一批区域核酸检测设备</w:t>
      </w:r>
      <w:r>
        <w:rPr>
          <w:rFonts w:hint="eastAsia" w:ascii="方正仿宋_GBK" w:hAnsi="宋体" w:eastAsia="方正仿宋_GBK"/>
          <w:sz w:val="28"/>
          <w:szCs w:val="28"/>
        </w:rPr>
        <w:t>，相关具体要求如下：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区域核酸检测设备一批</w:t>
      </w:r>
    </w:p>
    <w:tbl>
      <w:tblPr>
        <w:tblW w:w="100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536"/>
        <w:gridCol w:w="2268"/>
        <w:gridCol w:w="85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分包</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单价限价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数量</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总价限价（人民币：万元）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全自动核酸提取仪</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4.9</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lang w:val="en-US" w:eastAsia="zh-CN"/>
              </w:rPr>
              <w:t>3</w:t>
            </w:r>
            <w:r>
              <w:rPr>
                <w:rFonts w:hint="eastAsia" w:ascii="方正仿宋_GBK" w:hAnsi="宋体" w:eastAsia="方正仿宋_GBK"/>
                <w:sz w:val="28"/>
                <w:szCs w:val="28"/>
              </w:rPr>
              <w:t>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21"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rPr>
            </w:pP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辅助设备</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0.1</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生物安全柜</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2.8</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医用冷藏箱</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3.2</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医用低温保存柜</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w:t>
            </w: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1、制造商投标的须提供：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投标产品制造商应具有有效期内《中华人民共和国医疗器械生产许可证》,同时具有有效期内的《中华人民共和国医疗器械注册证》（若注册证有附件的还须提供注册证附件）(投标文件中提供复印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2、经销商投标的须提供：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须提供《中华人民共和国医疗器械注册证》（若注册证有附件的还须提供注册证附件）；投标产品属二类医疗器械的，投标人须具备并提供有效期内的《第二类医疗器械经营备案凭证》；投标产品属三类医疗器械的，投标人须具备并提供有效期内的《医疗器械经营企业许可证》（投标文件中提供复印件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3、所提供产品为进口产品的，投标人须具备所提供产品制造商或制造商中国境内代表机构认可的经销资格（提供证明文件原件或复印件并加盖投标人公章）。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ascii="宋体" w:hAnsi="宋体"/>
          <w:color w:val="000000"/>
          <w:sz w:val="28"/>
          <w:szCs w:val="28"/>
        </w:rPr>
      </w:pPr>
      <w:r>
        <w:rPr>
          <w:rFonts w:hint="eastAsia" w:ascii="宋体" w:hAnsi="宋体"/>
          <w:color w:val="000000"/>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ascii="宋体" w:hAnsi="宋体"/>
          <w:sz w:val="28"/>
          <w:szCs w:val="28"/>
        </w:rPr>
      </w:pPr>
      <w:r>
        <w:rPr>
          <w:rFonts w:hint="eastAsia" w:ascii="宋体" w:hAnsi="宋体"/>
          <w:color w:val="000000"/>
          <w:sz w:val="28"/>
          <w:szCs w:val="28"/>
        </w:rPr>
        <w:t>谈判报名时间</w:t>
      </w:r>
      <w:r>
        <w:rPr>
          <w:rFonts w:hint="eastAsia" w:ascii="宋体" w:hAnsi="宋体"/>
          <w:sz w:val="28"/>
          <w:szCs w:val="28"/>
        </w:rPr>
        <w:t>：2022年</w:t>
      </w:r>
      <w:r>
        <w:rPr>
          <w:rFonts w:hint="eastAsia" w:ascii="宋体" w:hAnsi="宋体"/>
          <w:sz w:val="28"/>
          <w:szCs w:val="28"/>
          <w:lang w:val="en-US" w:eastAsia="zh-CN"/>
        </w:rPr>
        <w:t>7</w:t>
      </w:r>
      <w:r>
        <w:rPr>
          <w:rFonts w:hint="eastAsia" w:ascii="宋体" w:hAnsi="宋体"/>
          <w:sz w:val="28"/>
          <w:szCs w:val="28"/>
        </w:rPr>
        <w:t>月1</w:t>
      </w:r>
      <w:r>
        <w:rPr>
          <w:rFonts w:hint="eastAsia" w:ascii="宋体" w:hAnsi="宋体"/>
          <w:sz w:val="28"/>
          <w:szCs w:val="28"/>
          <w:lang w:val="en-US" w:eastAsia="zh-CN"/>
        </w:rPr>
        <w:t>1</w:t>
      </w:r>
      <w:r>
        <w:rPr>
          <w:rFonts w:hint="eastAsia" w:ascii="宋体" w:hAnsi="宋体"/>
          <w:sz w:val="28"/>
          <w:szCs w:val="28"/>
        </w:rPr>
        <w:t>日北京时间</w:t>
      </w:r>
      <w:r>
        <w:rPr>
          <w:rFonts w:hint="eastAsia" w:ascii="宋体" w:hAnsi="宋体"/>
          <w:sz w:val="28"/>
          <w:szCs w:val="28"/>
          <w:lang w:val="en-US" w:eastAsia="zh-CN"/>
        </w:rPr>
        <w:t>15</w:t>
      </w:r>
      <w:r>
        <w:rPr>
          <w:rFonts w:hint="eastAsia" w:ascii="宋体" w:hAnsi="宋体"/>
          <w:sz w:val="28"/>
          <w:szCs w:val="28"/>
        </w:rPr>
        <w:t>:00-</w:t>
      </w:r>
      <w:r>
        <w:rPr>
          <w:rFonts w:hint="eastAsia" w:ascii="宋体" w:hAnsi="宋体"/>
          <w:sz w:val="28"/>
          <w:szCs w:val="28"/>
          <w:lang w:val="en-US" w:eastAsia="zh-CN"/>
        </w:rPr>
        <w:t>15</w:t>
      </w:r>
      <w:r>
        <w:rPr>
          <w:rFonts w:hint="eastAsia" w:ascii="宋体" w:hAnsi="宋体"/>
          <w:sz w:val="28"/>
          <w:szCs w:val="28"/>
        </w:rPr>
        <w:t>：30</w:t>
      </w:r>
    </w:p>
    <w:p>
      <w:pPr>
        <w:adjustRightInd w:val="0"/>
        <w:snapToGrid w:val="0"/>
        <w:spacing w:line="240" w:lineRule="atLeast"/>
        <w:ind w:firstLine="560" w:firstLineChars="200"/>
        <w:rPr>
          <w:rFonts w:ascii="宋体" w:hAnsi="宋体"/>
          <w:sz w:val="28"/>
          <w:szCs w:val="28"/>
        </w:rPr>
      </w:pPr>
      <w:r>
        <w:rPr>
          <w:rFonts w:hint="eastAsia" w:ascii="宋体" w:hAnsi="宋体"/>
          <w:sz w:val="28"/>
          <w:szCs w:val="28"/>
        </w:rPr>
        <w:t>谈判开始时间：2022年</w:t>
      </w:r>
      <w:r>
        <w:rPr>
          <w:rFonts w:hint="eastAsia" w:ascii="宋体" w:hAnsi="宋体"/>
          <w:sz w:val="28"/>
          <w:szCs w:val="28"/>
          <w:lang w:val="en-US" w:eastAsia="zh-CN"/>
        </w:rPr>
        <w:t>7</w:t>
      </w:r>
      <w:r>
        <w:rPr>
          <w:rFonts w:hint="eastAsia" w:ascii="宋体" w:hAnsi="宋体"/>
          <w:sz w:val="28"/>
          <w:szCs w:val="28"/>
        </w:rPr>
        <w:t>月1</w:t>
      </w:r>
      <w:r>
        <w:rPr>
          <w:rFonts w:hint="eastAsia" w:ascii="宋体" w:hAnsi="宋体"/>
          <w:sz w:val="28"/>
          <w:szCs w:val="28"/>
          <w:lang w:val="en-US" w:eastAsia="zh-CN"/>
        </w:rPr>
        <w:t>1</w:t>
      </w:r>
      <w:r>
        <w:rPr>
          <w:rFonts w:hint="eastAsia" w:ascii="宋体" w:hAnsi="宋体"/>
          <w:sz w:val="28"/>
          <w:szCs w:val="28"/>
        </w:rPr>
        <w:t>日北京时间</w:t>
      </w:r>
      <w:r>
        <w:rPr>
          <w:rFonts w:hint="eastAsia" w:ascii="宋体" w:hAnsi="宋体"/>
          <w:sz w:val="28"/>
          <w:szCs w:val="28"/>
          <w:lang w:val="en-US" w:eastAsia="zh-CN"/>
        </w:rPr>
        <w:t>15</w:t>
      </w:r>
      <w:r>
        <w:rPr>
          <w:rFonts w:hint="eastAsia" w:ascii="宋体" w:hAnsi="宋体"/>
          <w:sz w:val="28"/>
          <w:szCs w:val="28"/>
        </w:rPr>
        <w:t>：30。</w:t>
      </w:r>
    </w:p>
    <w:p>
      <w:pPr>
        <w:adjustRightInd w:val="0"/>
        <w:snapToGrid w:val="0"/>
        <w:spacing w:line="240" w:lineRule="atLeast"/>
        <w:ind w:firstLine="560" w:firstLineChars="200"/>
        <w:rPr>
          <w:rFonts w:hint="eastAsia"/>
          <w:sz w:val="28"/>
          <w:szCs w:val="28"/>
          <w:u w:val="single"/>
        </w:rPr>
      </w:pPr>
      <w:r>
        <w:rPr>
          <w:rFonts w:hint="eastAsia"/>
          <w:sz w:val="28"/>
          <w:szCs w:val="28"/>
          <w:u w:val="single"/>
          <w:lang w:val="en-US" w:eastAsia="zh-CN"/>
        </w:rPr>
        <w:t>请各位潜在供应商分包报价，</w:t>
      </w:r>
      <w:r>
        <w:rPr>
          <w:rFonts w:hint="eastAsia"/>
          <w:sz w:val="28"/>
          <w:szCs w:val="28"/>
          <w:u w:val="single"/>
        </w:rPr>
        <w:t>经评审符合要求的最低报价供应商中标。</w:t>
      </w:r>
    </w:p>
    <w:p>
      <w:pPr>
        <w:adjustRightInd w:val="0"/>
        <w:snapToGrid w:val="0"/>
        <w:spacing w:line="240" w:lineRule="atLeast"/>
        <w:ind w:firstLine="560" w:firstLineChars="200"/>
        <w:rPr>
          <w:rFonts w:hint="eastAsia"/>
          <w:sz w:val="28"/>
          <w:szCs w:val="28"/>
          <w:u w:val="single"/>
        </w:rPr>
      </w:pP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adjustRightInd w:val="0"/>
        <w:snapToGrid w:val="0"/>
        <w:spacing w:line="240" w:lineRule="atLeast"/>
        <w:rPr>
          <w:rFonts w:hint="eastAsia" w:ascii="方正仿宋_GBK" w:hAnsi="宋体" w:eastAsia="方正仿宋_GBK"/>
          <w:b/>
          <w:sz w:val="28"/>
          <w:szCs w:val="28"/>
          <w:u w:val="single"/>
          <w:lang w:val="en-US" w:eastAsia="zh-CN"/>
        </w:rPr>
      </w:pPr>
      <w:r>
        <w:rPr>
          <w:rFonts w:hint="eastAsia" w:ascii="方正仿宋_GBK" w:hAnsi="宋体" w:eastAsia="方正仿宋_GBK"/>
          <w:b/>
          <w:sz w:val="28"/>
          <w:szCs w:val="28"/>
          <w:u w:val="single"/>
          <w:lang w:val="en-US" w:eastAsia="zh-CN"/>
        </w:rPr>
        <w:t>（一）分包一 全自动核酸提取仪</w:t>
      </w:r>
    </w:p>
    <w:tbl>
      <w:tblPr>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569"/>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2569" w:type="dxa"/>
            <w:vAlign w:val="center"/>
          </w:tcPr>
          <w:p>
            <w:pPr>
              <w:jc w:val="center"/>
              <w:rPr>
                <w:rFonts w:hint="eastAsia" w:ascii="方正仿宋_GBK" w:eastAsia="方正仿宋_GBK"/>
                <w:sz w:val="24"/>
                <w:szCs w:val="24"/>
                <w:lang w:val="en-US" w:eastAsia="zh-CN"/>
              </w:rPr>
            </w:pPr>
            <w:r>
              <w:rPr>
                <w:rFonts w:hint="eastAsia" w:ascii="方正仿宋_GBK" w:eastAsia="方正仿宋_GBK"/>
                <w:sz w:val="24"/>
                <w:szCs w:val="24"/>
                <w:lang w:val="en-US" w:eastAsia="zh-CN"/>
              </w:rPr>
              <w:t>设备名称</w:t>
            </w:r>
          </w:p>
        </w:tc>
        <w:tc>
          <w:tcPr>
            <w:tcW w:w="2569" w:type="dxa"/>
            <w:vAlign w:val="center"/>
          </w:tcPr>
          <w:p>
            <w:pPr>
              <w:jc w:val="center"/>
              <w:rPr>
                <w:rFonts w:hint="eastAsia" w:ascii="方正仿宋_GBK" w:eastAsia="方正仿宋_GBK"/>
                <w:sz w:val="24"/>
                <w:szCs w:val="24"/>
              </w:rPr>
            </w:pPr>
            <w:r>
              <w:rPr>
                <w:rFonts w:hint="eastAsia" w:ascii="方正仿宋_GBK" w:eastAsia="方正仿宋_GBK"/>
                <w:sz w:val="24"/>
                <w:szCs w:val="24"/>
              </w:rPr>
              <w:t>品牌及型号</w:t>
            </w:r>
          </w:p>
        </w:tc>
        <w:tc>
          <w:tcPr>
            <w:tcW w:w="4263" w:type="dxa"/>
            <w:vAlign w:val="center"/>
          </w:tcPr>
          <w:p>
            <w:pPr>
              <w:jc w:val="center"/>
              <w:rPr>
                <w:rFonts w:hint="eastAsia" w:ascii="方正仿宋_GBK" w:eastAsia="方正仿宋_GBK"/>
                <w:sz w:val="24"/>
                <w:szCs w:val="24"/>
              </w:rPr>
            </w:pPr>
            <w:r>
              <w:rPr>
                <w:rFonts w:hint="eastAsia" w:ascii="方正仿宋_GBK"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9" w:type="dxa"/>
            <w:vMerge w:val="restart"/>
            <w:vAlign w:val="center"/>
          </w:tcPr>
          <w:p>
            <w:pPr>
              <w:jc w:val="center"/>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全自动核酸提取仪</w:t>
            </w:r>
          </w:p>
        </w:tc>
        <w:tc>
          <w:tcPr>
            <w:tcW w:w="2569" w:type="dxa"/>
            <w:vAlign w:val="center"/>
          </w:tcPr>
          <w:p>
            <w:pPr>
              <w:jc w:val="center"/>
              <w:rPr>
                <w:rFonts w:hint="eastAsia" w:ascii="方正仿宋_GBK" w:eastAsia="方正仿宋_GBK"/>
                <w:sz w:val="28"/>
                <w:szCs w:val="28"/>
              </w:rPr>
            </w:pPr>
            <w:r>
              <w:rPr>
                <w:rFonts w:hint="eastAsia" w:ascii="方正仿宋_GBK" w:hAnsi="仿宋" w:eastAsia="方正仿宋_GBK" w:cs="宋体"/>
                <w:kern w:val="0"/>
                <w:sz w:val="28"/>
                <w:szCs w:val="28"/>
              </w:rPr>
              <w:t>伯杰BG-Abot-96</w:t>
            </w:r>
          </w:p>
        </w:tc>
        <w:tc>
          <w:tcPr>
            <w:tcW w:w="4263" w:type="dxa"/>
            <w:vMerge w:val="restart"/>
            <w:vAlign w:val="center"/>
          </w:tcPr>
          <w:p>
            <w:pPr>
              <w:spacing w:line="360" w:lineRule="exact"/>
              <w:jc w:val="left"/>
              <w:rPr>
                <w:rFonts w:hint="eastAsia" w:ascii="方正仿宋_GBK" w:eastAsia="方正仿宋_GBK"/>
                <w:sz w:val="24"/>
                <w:szCs w:val="24"/>
                <w:lang w:val="en-US" w:eastAsia="zh-CN"/>
              </w:rPr>
            </w:pPr>
            <w:r>
              <w:rPr>
                <w:rFonts w:hint="eastAsia" w:ascii="方正仿宋_GBK" w:eastAsia="方正仿宋_GBK"/>
                <w:sz w:val="24"/>
                <w:szCs w:val="24"/>
                <w:lang w:val="en-US" w:eastAsia="zh-CN"/>
              </w:rPr>
              <w:t>用于区域核酸检测，试剂用量无法估算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9" w:type="dxa"/>
            <w:vMerge w:val="continue"/>
            <w:vAlign w:val="center"/>
          </w:tcPr>
          <w:p>
            <w:pPr>
              <w:jc w:val="center"/>
              <w:rPr>
                <w:rFonts w:hint="eastAsia" w:ascii="方正仿宋_GBK" w:hAnsi="仿宋" w:eastAsia="方正仿宋_GBK" w:cs="宋体"/>
                <w:kern w:val="0"/>
                <w:sz w:val="28"/>
                <w:szCs w:val="28"/>
              </w:rPr>
            </w:pPr>
          </w:p>
        </w:tc>
        <w:tc>
          <w:tcPr>
            <w:tcW w:w="2569" w:type="dxa"/>
            <w:vAlign w:val="center"/>
          </w:tcPr>
          <w:p>
            <w:pPr>
              <w:jc w:val="center"/>
              <w:rPr>
                <w:rFonts w:hint="eastAsia" w:ascii="方正仿宋_GBK" w:eastAsia="方正仿宋_GBK"/>
                <w:sz w:val="28"/>
                <w:szCs w:val="28"/>
              </w:rPr>
            </w:pPr>
            <w:r>
              <w:rPr>
                <w:rFonts w:hint="eastAsia" w:ascii="方正仿宋_GBK" w:hAnsi="仿宋" w:eastAsia="方正仿宋_GBK" w:cs="宋体"/>
                <w:kern w:val="0"/>
                <w:sz w:val="28"/>
                <w:szCs w:val="28"/>
              </w:rPr>
              <w:t>硕世SSNP-A6</w:t>
            </w:r>
          </w:p>
        </w:tc>
        <w:tc>
          <w:tcPr>
            <w:tcW w:w="4263" w:type="dxa"/>
            <w:vMerge w:val="continue"/>
            <w:vAlign w:val="center"/>
          </w:tcPr>
          <w:p>
            <w:pPr>
              <w:spacing w:line="360" w:lineRule="exact"/>
              <w:jc w:val="center"/>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69" w:type="dxa"/>
            <w:vMerge w:val="continue"/>
            <w:vAlign w:val="center"/>
          </w:tcPr>
          <w:p>
            <w:pPr>
              <w:jc w:val="center"/>
              <w:rPr>
                <w:rFonts w:hint="eastAsia" w:ascii="方正仿宋_GBK" w:hAnsi="仿宋" w:eastAsia="方正仿宋_GBK" w:cs="宋体"/>
                <w:kern w:val="0"/>
                <w:sz w:val="28"/>
                <w:szCs w:val="28"/>
              </w:rPr>
            </w:pPr>
          </w:p>
        </w:tc>
        <w:tc>
          <w:tcPr>
            <w:tcW w:w="2569" w:type="dxa"/>
            <w:vAlign w:val="center"/>
          </w:tcPr>
          <w:p>
            <w:pPr>
              <w:jc w:val="center"/>
              <w:rPr>
                <w:rFonts w:hint="eastAsia" w:ascii="方正仿宋_GBK" w:eastAsia="方正仿宋_GBK"/>
                <w:sz w:val="28"/>
                <w:szCs w:val="28"/>
              </w:rPr>
            </w:pPr>
            <w:r>
              <w:rPr>
                <w:rFonts w:hint="eastAsia" w:ascii="方正仿宋_GBK" w:hAnsi="仿宋" w:eastAsia="方正仿宋_GBK" w:cs="宋体"/>
                <w:kern w:val="0"/>
                <w:sz w:val="28"/>
                <w:szCs w:val="28"/>
              </w:rPr>
              <w:t>中元EXM6000</w:t>
            </w:r>
          </w:p>
        </w:tc>
        <w:tc>
          <w:tcPr>
            <w:tcW w:w="4263" w:type="dxa"/>
            <w:vMerge w:val="continue"/>
            <w:vAlign w:val="center"/>
          </w:tcPr>
          <w:p>
            <w:pPr>
              <w:spacing w:line="360" w:lineRule="exact"/>
              <w:jc w:val="left"/>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69" w:type="dxa"/>
            <w:vAlign w:val="center"/>
          </w:tcPr>
          <w:p>
            <w:pPr>
              <w:jc w:val="center"/>
              <w:rPr>
                <w:rFonts w:hint="eastAsia" w:ascii="方正仿宋_GBK" w:hAnsi="仿宋" w:eastAsia="方正仿宋_GBK" w:cs="宋体"/>
                <w:kern w:val="0"/>
                <w:sz w:val="28"/>
                <w:szCs w:val="28"/>
                <w:lang w:val="en-US" w:eastAsia="zh-CN"/>
              </w:rPr>
            </w:pPr>
            <w:r>
              <w:rPr>
                <w:rFonts w:hint="eastAsia" w:ascii="方正仿宋_GBK" w:hAnsi="仿宋" w:eastAsia="方正仿宋_GBK" w:cs="宋体"/>
                <w:kern w:val="0"/>
                <w:sz w:val="28"/>
                <w:szCs w:val="28"/>
                <w:lang w:val="en-US" w:eastAsia="zh-CN"/>
              </w:rPr>
              <w:t>辅助设备</w:t>
            </w:r>
          </w:p>
        </w:tc>
        <w:tc>
          <w:tcPr>
            <w:tcW w:w="6832" w:type="dxa"/>
            <w:gridSpan w:val="2"/>
            <w:vAlign w:val="center"/>
          </w:tcPr>
          <w:p>
            <w:pPr>
              <w:spacing w:line="360" w:lineRule="exact"/>
              <w:jc w:val="left"/>
              <w:rPr>
                <w:rFonts w:hint="eastAsia" w:ascii="方正仿宋_GBK" w:eastAsia="方正仿宋_GBK"/>
                <w:sz w:val="24"/>
                <w:szCs w:val="24"/>
              </w:rPr>
            </w:pPr>
            <w:r>
              <w:rPr>
                <w:rFonts w:hint="eastAsia" w:ascii="方正仿宋_GBK" w:eastAsia="方正仿宋_GBK"/>
                <w:sz w:val="24"/>
                <w:szCs w:val="24"/>
              </w:rPr>
              <w:t>单管掌式离心机2台；8联管或96孔板离心机1台；涡旋混匀仪2台。</w:t>
            </w:r>
            <w:r>
              <w:rPr>
                <w:rFonts w:hint="eastAsia" w:ascii="方正仿宋_GBK" w:eastAsia="方正仿宋_GBK"/>
                <w:sz w:val="24"/>
                <w:szCs w:val="24"/>
                <w:lang w:eastAsia="zh-CN"/>
              </w:rPr>
              <w:t>（</w:t>
            </w:r>
            <w:r>
              <w:rPr>
                <w:rFonts w:hint="eastAsia" w:ascii="方正仿宋_GBK" w:eastAsia="方正仿宋_GBK"/>
                <w:sz w:val="24"/>
                <w:szCs w:val="24"/>
                <w:lang w:val="en-US" w:eastAsia="zh-CN"/>
              </w:rPr>
              <w:t>共5台</w:t>
            </w:r>
            <w:r>
              <w:rPr>
                <w:rFonts w:hint="eastAsia" w:ascii="方正仿宋_GBK" w:eastAsia="方正仿宋_GBK"/>
                <w:sz w:val="24"/>
                <w:szCs w:val="24"/>
                <w:lang w:eastAsia="zh-CN"/>
              </w:rPr>
              <w:t>）</w:t>
            </w:r>
          </w:p>
        </w:tc>
      </w:tr>
    </w:tbl>
    <w:p>
      <w:pPr>
        <w:widowControl/>
        <w:numPr>
          <w:ilvl w:val="0"/>
          <w:numId w:val="1"/>
        </w:numPr>
        <w:jc w:val="lef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分包二  生物安全柜</w:t>
      </w:r>
    </w:p>
    <w:tbl>
      <w:tblPr>
        <w:tblpPr w:leftFromText="180" w:rightFromText="180" w:vertAnchor="text" w:horzAnchor="page" w:tblpX="1875" w:tblpY="348"/>
        <w:tblOverlap w:val="never"/>
        <w:tblW w:w="9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82"/>
        <w:gridCol w:w="817"/>
        <w:gridCol w:w="2211"/>
        <w:gridCol w:w="817"/>
        <w:gridCol w:w="817"/>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6" w:hRule="atLeast"/>
          <w:tblHeader/>
        </w:trPr>
        <w:tc>
          <w:tcPr>
            <w:tcW w:w="2382" w:type="dxa"/>
            <w:vAlign w:val="center"/>
          </w:tcPr>
          <w:p>
            <w:pPr>
              <w:spacing w:line="280" w:lineRule="exact"/>
              <w:jc w:val="center"/>
              <w:rPr>
                <w:rFonts w:ascii="方正仿宋_GBK" w:eastAsia="方正仿宋_GBK"/>
                <w:szCs w:val="21"/>
              </w:rPr>
            </w:pPr>
            <w:r>
              <w:rPr>
                <w:rFonts w:hint="eastAsia" w:ascii="方正仿宋_GBK" w:eastAsia="方正仿宋_GBK"/>
                <w:szCs w:val="21"/>
              </w:rPr>
              <w:t>设备名称</w:t>
            </w:r>
          </w:p>
        </w:tc>
        <w:tc>
          <w:tcPr>
            <w:tcW w:w="817" w:type="dxa"/>
            <w:vAlign w:val="center"/>
          </w:tcPr>
          <w:p>
            <w:pPr>
              <w:spacing w:line="280" w:lineRule="exact"/>
              <w:jc w:val="center"/>
              <w:rPr>
                <w:rFonts w:ascii="方正仿宋_GBK" w:eastAsia="方正仿宋_GBK"/>
                <w:szCs w:val="21"/>
              </w:rPr>
            </w:pPr>
            <w:r>
              <w:rPr>
                <w:rFonts w:hint="eastAsia" w:ascii="方正仿宋_GBK" w:eastAsia="方正仿宋_GBK"/>
                <w:szCs w:val="21"/>
              </w:rPr>
              <w:t>数量</w:t>
            </w:r>
          </w:p>
        </w:tc>
        <w:tc>
          <w:tcPr>
            <w:tcW w:w="2211" w:type="dxa"/>
            <w:vAlign w:val="center"/>
          </w:tcPr>
          <w:p>
            <w:pPr>
              <w:spacing w:line="280" w:lineRule="exact"/>
              <w:jc w:val="center"/>
              <w:rPr>
                <w:rFonts w:ascii="方正仿宋_GBK" w:eastAsia="方正仿宋_GBK"/>
                <w:szCs w:val="21"/>
              </w:rPr>
            </w:pPr>
            <w:r>
              <w:rPr>
                <w:rFonts w:hint="eastAsia" w:ascii="方正仿宋_GBK" w:eastAsia="方正仿宋_GBK"/>
                <w:szCs w:val="21"/>
              </w:rPr>
              <w:t>规格型号</w:t>
            </w:r>
          </w:p>
        </w:tc>
        <w:tc>
          <w:tcPr>
            <w:tcW w:w="817" w:type="dxa"/>
            <w:vAlign w:val="center"/>
          </w:tcPr>
          <w:p>
            <w:pPr>
              <w:spacing w:line="280" w:lineRule="exact"/>
              <w:jc w:val="center"/>
              <w:rPr>
                <w:rFonts w:ascii="方正仿宋_GBK" w:eastAsia="方正仿宋_GBK"/>
                <w:szCs w:val="21"/>
              </w:rPr>
            </w:pPr>
            <w:r>
              <w:rPr>
                <w:rFonts w:hint="eastAsia" w:ascii="方正仿宋_GBK" w:eastAsia="方正仿宋_GBK"/>
                <w:szCs w:val="21"/>
              </w:rPr>
              <w:t>单价</w:t>
            </w:r>
          </w:p>
        </w:tc>
        <w:tc>
          <w:tcPr>
            <w:tcW w:w="817" w:type="dxa"/>
            <w:vAlign w:val="center"/>
          </w:tcPr>
          <w:p>
            <w:pPr>
              <w:spacing w:line="280" w:lineRule="exact"/>
              <w:jc w:val="center"/>
              <w:rPr>
                <w:rFonts w:ascii="方正仿宋_GBK" w:eastAsia="方正仿宋_GBK"/>
                <w:szCs w:val="21"/>
              </w:rPr>
            </w:pPr>
            <w:r>
              <w:rPr>
                <w:rFonts w:hint="eastAsia" w:ascii="方正仿宋_GBK" w:eastAsia="方正仿宋_GBK"/>
                <w:szCs w:val="21"/>
              </w:rPr>
              <w:t>总价</w:t>
            </w:r>
          </w:p>
        </w:tc>
        <w:tc>
          <w:tcPr>
            <w:tcW w:w="2056" w:type="dxa"/>
            <w:vAlign w:val="center"/>
          </w:tcPr>
          <w:p>
            <w:pPr>
              <w:spacing w:line="280" w:lineRule="exact"/>
              <w:jc w:val="center"/>
              <w:rPr>
                <w:rFonts w:ascii="方正仿宋_GBK" w:eastAsia="方正仿宋_GBK"/>
                <w:szCs w:val="21"/>
              </w:rPr>
            </w:pPr>
            <w:r>
              <w:rPr>
                <w:rFonts w:hint="eastAsia" w:ascii="方正仿宋_GBK" w:eastAsia="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92" w:hRule="atLeast"/>
          <w:tblHeader/>
        </w:trPr>
        <w:tc>
          <w:tcPr>
            <w:tcW w:w="2382" w:type="dxa"/>
            <w:vAlign w:val="center"/>
          </w:tcPr>
          <w:p>
            <w:pPr>
              <w:spacing w:line="280" w:lineRule="exact"/>
              <w:jc w:val="center"/>
              <w:rPr>
                <w:rFonts w:ascii="方正仿宋_GBK" w:eastAsia="方正仿宋_GBK"/>
                <w:szCs w:val="21"/>
              </w:rPr>
            </w:pPr>
            <w:r>
              <w:rPr>
                <w:rFonts w:hint="eastAsia" w:ascii="方正仿宋_GBK" w:eastAsia="方正仿宋_GBK"/>
                <w:szCs w:val="21"/>
              </w:rPr>
              <w:t>生物安全柜</w:t>
            </w:r>
          </w:p>
        </w:tc>
        <w:tc>
          <w:tcPr>
            <w:tcW w:w="817" w:type="dxa"/>
            <w:vAlign w:val="center"/>
          </w:tcPr>
          <w:p>
            <w:pPr>
              <w:spacing w:line="280" w:lineRule="exact"/>
              <w:jc w:val="center"/>
              <w:rPr>
                <w:rFonts w:ascii="方正仿宋_GBK" w:eastAsia="方正仿宋_GBK"/>
                <w:szCs w:val="21"/>
              </w:rPr>
            </w:pPr>
            <w:r>
              <w:rPr>
                <w:rFonts w:hint="eastAsia" w:ascii="方正仿宋_GBK" w:eastAsia="方正仿宋_GBK"/>
                <w:szCs w:val="21"/>
              </w:rPr>
              <w:t>4</w:t>
            </w:r>
          </w:p>
        </w:tc>
        <w:tc>
          <w:tcPr>
            <w:tcW w:w="2211" w:type="dxa"/>
            <w:vAlign w:val="center"/>
          </w:tcPr>
          <w:p>
            <w:pPr>
              <w:spacing w:line="280" w:lineRule="exact"/>
              <w:jc w:val="center"/>
              <w:rPr>
                <w:rFonts w:ascii="方正仿宋_GBK" w:eastAsia="方正仿宋_GBK"/>
                <w:szCs w:val="21"/>
              </w:rPr>
            </w:pPr>
            <w:r>
              <w:rPr>
                <w:rFonts w:hint="eastAsia" w:ascii="方正仿宋_GBK" w:eastAsia="方正仿宋_GBK"/>
                <w:szCs w:val="21"/>
              </w:rPr>
              <w:t>BSC-1500ⅡA2-X</w:t>
            </w:r>
          </w:p>
        </w:tc>
        <w:tc>
          <w:tcPr>
            <w:tcW w:w="817" w:type="dxa"/>
            <w:vAlign w:val="center"/>
          </w:tcPr>
          <w:p>
            <w:pPr>
              <w:spacing w:line="280" w:lineRule="exact"/>
              <w:jc w:val="center"/>
              <w:rPr>
                <w:rFonts w:ascii="方正仿宋_GBK" w:eastAsia="方正仿宋_GBK"/>
                <w:szCs w:val="21"/>
              </w:rPr>
            </w:pPr>
            <w:r>
              <w:rPr>
                <w:rFonts w:hint="eastAsia" w:ascii="方正仿宋_GBK" w:eastAsia="方正仿宋_GBK"/>
                <w:szCs w:val="21"/>
              </w:rPr>
              <w:t>2.8</w:t>
            </w:r>
          </w:p>
        </w:tc>
        <w:tc>
          <w:tcPr>
            <w:tcW w:w="817" w:type="dxa"/>
            <w:vAlign w:val="center"/>
          </w:tcPr>
          <w:p>
            <w:pPr>
              <w:spacing w:line="280" w:lineRule="exact"/>
              <w:jc w:val="center"/>
              <w:rPr>
                <w:rFonts w:ascii="方正仿宋_GBK" w:eastAsia="方正仿宋_GBK"/>
                <w:szCs w:val="21"/>
              </w:rPr>
            </w:pPr>
            <w:r>
              <w:rPr>
                <w:rFonts w:hint="eastAsia" w:ascii="方正仿宋_GBK" w:eastAsia="方正仿宋_GBK"/>
                <w:szCs w:val="21"/>
              </w:rPr>
              <w:t>11.2</w:t>
            </w:r>
          </w:p>
        </w:tc>
        <w:tc>
          <w:tcPr>
            <w:tcW w:w="2056" w:type="dxa"/>
            <w:vAlign w:val="center"/>
          </w:tcPr>
          <w:p>
            <w:pPr>
              <w:spacing w:line="280" w:lineRule="exact"/>
              <w:jc w:val="center"/>
              <w:rPr>
                <w:rFonts w:ascii="方正仿宋_GBK" w:eastAsia="方正仿宋_GBK"/>
                <w:szCs w:val="21"/>
              </w:rPr>
            </w:pPr>
            <w:r>
              <w:rPr>
                <w:rFonts w:hint="eastAsia" w:ascii="方正仿宋_GBK" w:eastAsia="方正仿宋_GBK"/>
                <w:szCs w:val="21"/>
              </w:rPr>
              <w:t>双人</w:t>
            </w:r>
          </w:p>
        </w:tc>
      </w:tr>
    </w:tbl>
    <w:p>
      <w:pPr>
        <w:widowControl/>
        <w:numPr>
          <w:ilvl w:val="0"/>
          <w:numId w:val="2"/>
        </w:numPr>
        <w:jc w:val="lef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 xml:space="preserve">分包三   </w:t>
      </w:r>
    </w:p>
    <w:tbl>
      <w:tblPr>
        <w:tblW w:w="8740" w:type="dxa"/>
        <w:jc w:val="center"/>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88"/>
        <w:gridCol w:w="784"/>
        <w:gridCol w:w="2124"/>
        <w:gridCol w:w="785"/>
        <w:gridCol w:w="784"/>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9" w:hRule="atLeast"/>
          <w:tblHeader/>
          <w:jc w:val="center"/>
        </w:trPr>
        <w:tc>
          <w:tcPr>
            <w:tcW w:w="2288" w:type="dxa"/>
            <w:vAlign w:val="center"/>
          </w:tcPr>
          <w:p>
            <w:pPr>
              <w:spacing w:line="280" w:lineRule="exact"/>
              <w:jc w:val="center"/>
              <w:rPr>
                <w:rFonts w:ascii="方正仿宋_GBK" w:eastAsia="方正仿宋_GBK"/>
                <w:szCs w:val="21"/>
              </w:rPr>
            </w:pPr>
            <w:r>
              <w:rPr>
                <w:rFonts w:hint="eastAsia" w:ascii="方正仿宋_GBK" w:eastAsia="方正仿宋_GBK"/>
                <w:szCs w:val="21"/>
              </w:rPr>
              <w:t>设备名称</w:t>
            </w:r>
          </w:p>
        </w:tc>
        <w:tc>
          <w:tcPr>
            <w:tcW w:w="784" w:type="dxa"/>
            <w:vAlign w:val="center"/>
          </w:tcPr>
          <w:p>
            <w:pPr>
              <w:spacing w:line="280" w:lineRule="exact"/>
              <w:jc w:val="center"/>
              <w:rPr>
                <w:rFonts w:ascii="方正仿宋_GBK" w:eastAsia="方正仿宋_GBK"/>
                <w:szCs w:val="21"/>
              </w:rPr>
            </w:pPr>
            <w:r>
              <w:rPr>
                <w:rFonts w:hint="eastAsia" w:ascii="方正仿宋_GBK" w:eastAsia="方正仿宋_GBK"/>
                <w:szCs w:val="21"/>
              </w:rPr>
              <w:t>数量</w:t>
            </w:r>
          </w:p>
        </w:tc>
        <w:tc>
          <w:tcPr>
            <w:tcW w:w="2124" w:type="dxa"/>
            <w:vAlign w:val="center"/>
          </w:tcPr>
          <w:p>
            <w:pPr>
              <w:spacing w:line="280" w:lineRule="exact"/>
              <w:jc w:val="center"/>
              <w:rPr>
                <w:rFonts w:ascii="方正仿宋_GBK" w:eastAsia="方正仿宋_GBK"/>
                <w:szCs w:val="21"/>
              </w:rPr>
            </w:pPr>
            <w:r>
              <w:rPr>
                <w:rFonts w:hint="eastAsia" w:ascii="方正仿宋_GBK" w:eastAsia="方正仿宋_GBK"/>
                <w:szCs w:val="21"/>
              </w:rPr>
              <w:t>规格型号</w:t>
            </w:r>
          </w:p>
        </w:tc>
        <w:tc>
          <w:tcPr>
            <w:tcW w:w="785" w:type="dxa"/>
            <w:vAlign w:val="center"/>
          </w:tcPr>
          <w:p>
            <w:pPr>
              <w:spacing w:line="280" w:lineRule="exact"/>
              <w:jc w:val="center"/>
              <w:rPr>
                <w:rFonts w:ascii="方正仿宋_GBK" w:eastAsia="方正仿宋_GBK"/>
                <w:szCs w:val="21"/>
              </w:rPr>
            </w:pPr>
            <w:r>
              <w:rPr>
                <w:rFonts w:hint="eastAsia" w:ascii="方正仿宋_GBK" w:eastAsia="方正仿宋_GBK"/>
                <w:szCs w:val="21"/>
              </w:rPr>
              <w:t>单价</w:t>
            </w:r>
          </w:p>
        </w:tc>
        <w:tc>
          <w:tcPr>
            <w:tcW w:w="784" w:type="dxa"/>
            <w:vAlign w:val="center"/>
          </w:tcPr>
          <w:p>
            <w:pPr>
              <w:spacing w:line="280" w:lineRule="exact"/>
              <w:jc w:val="center"/>
              <w:rPr>
                <w:rFonts w:ascii="方正仿宋_GBK" w:eastAsia="方正仿宋_GBK"/>
                <w:szCs w:val="21"/>
              </w:rPr>
            </w:pPr>
            <w:r>
              <w:rPr>
                <w:rFonts w:hint="eastAsia" w:ascii="方正仿宋_GBK" w:eastAsia="方正仿宋_GBK"/>
                <w:szCs w:val="21"/>
              </w:rPr>
              <w:t>总价</w:t>
            </w:r>
          </w:p>
        </w:tc>
        <w:tc>
          <w:tcPr>
            <w:tcW w:w="1975" w:type="dxa"/>
            <w:vAlign w:val="center"/>
          </w:tcPr>
          <w:p>
            <w:pPr>
              <w:spacing w:line="280" w:lineRule="exact"/>
              <w:jc w:val="center"/>
              <w:rPr>
                <w:rFonts w:ascii="方正仿宋_GBK" w:eastAsia="方正仿宋_GBK"/>
                <w:szCs w:val="21"/>
              </w:rPr>
            </w:pPr>
            <w:r>
              <w:rPr>
                <w:rFonts w:hint="eastAsia" w:ascii="方正仿宋_GBK" w:eastAsia="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9" w:hRule="atLeast"/>
          <w:tblHeader/>
          <w:jc w:val="center"/>
        </w:trPr>
        <w:tc>
          <w:tcPr>
            <w:tcW w:w="2288" w:type="dxa"/>
            <w:vAlign w:val="center"/>
          </w:tcPr>
          <w:p>
            <w:pPr>
              <w:spacing w:line="280" w:lineRule="exact"/>
              <w:jc w:val="center"/>
              <w:rPr>
                <w:rFonts w:ascii="方正仿宋_GBK" w:eastAsia="方正仿宋_GBK"/>
                <w:szCs w:val="21"/>
              </w:rPr>
            </w:pPr>
            <w:r>
              <w:rPr>
                <w:rFonts w:hint="eastAsia" w:ascii="方正仿宋_GBK" w:eastAsia="方正仿宋_GBK"/>
                <w:szCs w:val="21"/>
              </w:rPr>
              <w:t>医用冷藏箱</w:t>
            </w:r>
          </w:p>
        </w:tc>
        <w:tc>
          <w:tcPr>
            <w:tcW w:w="784" w:type="dxa"/>
            <w:vAlign w:val="center"/>
          </w:tcPr>
          <w:p>
            <w:pPr>
              <w:spacing w:line="280" w:lineRule="exact"/>
              <w:jc w:val="center"/>
              <w:rPr>
                <w:rFonts w:ascii="方正仿宋_GBK" w:eastAsia="方正仿宋_GBK"/>
                <w:szCs w:val="21"/>
              </w:rPr>
            </w:pPr>
            <w:r>
              <w:rPr>
                <w:rFonts w:hint="eastAsia" w:ascii="方正仿宋_GBK" w:eastAsia="方正仿宋_GBK"/>
                <w:szCs w:val="21"/>
              </w:rPr>
              <w:t>1</w:t>
            </w:r>
          </w:p>
        </w:tc>
        <w:tc>
          <w:tcPr>
            <w:tcW w:w="2124" w:type="dxa"/>
            <w:vAlign w:val="center"/>
          </w:tcPr>
          <w:p>
            <w:pPr>
              <w:spacing w:line="280" w:lineRule="exact"/>
              <w:jc w:val="center"/>
              <w:rPr>
                <w:rFonts w:ascii="方正仿宋_GBK" w:eastAsia="方正仿宋_GBK"/>
                <w:szCs w:val="21"/>
              </w:rPr>
            </w:pPr>
            <w:r>
              <w:rPr>
                <w:rFonts w:hint="eastAsia" w:ascii="方正仿宋_GBK" w:eastAsia="方正仿宋_GBK"/>
                <w:szCs w:val="21"/>
              </w:rPr>
              <w:t>≥900L</w:t>
            </w:r>
          </w:p>
        </w:tc>
        <w:tc>
          <w:tcPr>
            <w:tcW w:w="785" w:type="dxa"/>
            <w:vAlign w:val="center"/>
          </w:tcPr>
          <w:p>
            <w:pPr>
              <w:spacing w:line="280" w:lineRule="exact"/>
              <w:jc w:val="center"/>
              <w:rPr>
                <w:rFonts w:ascii="方正仿宋_GBK" w:eastAsia="方正仿宋_GBK"/>
                <w:szCs w:val="21"/>
              </w:rPr>
            </w:pPr>
            <w:r>
              <w:rPr>
                <w:rFonts w:hint="eastAsia" w:ascii="方正仿宋_GBK" w:eastAsia="方正仿宋_GBK"/>
                <w:szCs w:val="21"/>
              </w:rPr>
              <w:t>3.2</w:t>
            </w:r>
          </w:p>
        </w:tc>
        <w:tc>
          <w:tcPr>
            <w:tcW w:w="784" w:type="dxa"/>
            <w:vAlign w:val="center"/>
          </w:tcPr>
          <w:p>
            <w:pPr>
              <w:spacing w:line="280" w:lineRule="exact"/>
              <w:jc w:val="center"/>
              <w:rPr>
                <w:rFonts w:ascii="方正仿宋_GBK" w:eastAsia="方正仿宋_GBK"/>
                <w:szCs w:val="21"/>
              </w:rPr>
            </w:pPr>
            <w:r>
              <w:rPr>
                <w:rFonts w:hint="eastAsia" w:ascii="方正仿宋_GBK" w:eastAsia="方正仿宋_GBK"/>
                <w:szCs w:val="21"/>
              </w:rPr>
              <w:t>3.2</w:t>
            </w:r>
          </w:p>
        </w:tc>
        <w:tc>
          <w:tcPr>
            <w:tcW w:w="1975" w:type="dxa"/>
            <w:vAlign w:val="center"/>
          </w:tcPr>
          <w:p>
            <w:pPr>
              <w:spacing w:line="280" w:lineRule="exact"/>
              <w:jc w:val="center"/>
              <w:rPr>
                <w:rFonts w:ascii="方正仿宋_GBK" w:eastAsia="方正仿宋_GBK"/>
                <w:szCs w:val="21"/>
              </w:rPr>
            </w:pPr>
            <w:r>
              <w:rPr>
                <w:rFonts w:hint="eastAsia" w:ascii="方正仿宋_GBK" w:eastAsia="方正仿宋_GBK"/>
                <w:szCs w:val="21"/>
              </w:rPr>
              <w:t>2-8℃医用冰箱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3" w:hRule="atLeast"/>
          <w:tblHeader/>
          <w:jc w:val="center"/>
        </w:trPr>
        <w:tc>
          <w:tcPr>
            <w:tcW w:w="2288" w:type="dxa"/>
            <w:vAlign w:val="center"/>
          </w:tcPr>
          <w:p>
            <w:pPr>
              <w:spacing w:line="280" w:lineRule="exact"/>
              <w:jc w:val="center"/>
              <w:rPr>
                <w:rFonts w:ascii="方正仿宋_GBK" w:eastAsia="方正仿宋_GBK"/>
                <w:szCs w:val="21"/>
              </w:rPr>
            </w:pPr>
            <w:r>
              <w:rPr>
                <w:rFonts w:hint="eastAsia" w:ascii="方正仿宋_GBK" w:eastAsia="方正仿宋_GBK"/>
                <w:szCs w:val="21"/>
              </w:rPr>
              <w:t>医用低温保存箱</w:t>
            </w:r>
          </w:p>
        </w:tc>
        <w:tc>
          <w:tcPr>
            <w:tcW w:w="784" w:type="dxa"/>
            <w:vAlign w:val="center"/>
          </w:tcPr>
          <w:p>
            <w:pPr>
              <w:spacing w:line="280" w:lineRule="exact"/>
              <w:jc w:val="center"/>
              <w:rPr>
                <w:rFonts w:ascii="方正仿宋_GBK" w:eastAsia="方正仿宋_GBK"/>
                <w:szCs w:val="21"/>
              </w:rPr>
            </w:pPr>
            <w:r>
              <w:rPr>
                <w:rFonts w:hint="eastAsia" w:ascii="方正仿宋_GBK" w:eastAsia="方正仿宋_GBK"/>
                <w:szCs w:val="21"/>
              </w:rPr>
              <w:t>1</w:t>
            </w:r>
          </w:p>
        </w:tc>
        <w:tc>
          <w:tcPr>
            <w:tcW w:w="2124" w:type="dxa"/>
            <w:vAlign w:val="center"/>
          </w:tcPr>
          <w:p>
            <w:pPr>
              <w:spacing w:line="280" w:lineRule="exact"/>
              <w:jc w:val="center"/>
              <w:rPr>
                <w:rFonts w:ascii="方正仿宋_GBK" w:eastAsia="方正仿宋_GBK"/>
                <w:szCs w:val="21"/>
              </w:rPr>
            </w:pPr>
            <w:r>
              <w:rPr>
                <w:rFonts w:hint="eastAsia" w:ascii="方正仿宋_GBK" w:eastAsia="方正仿宋_GBK"/>
                <w:szCs w:val="21"/>
              </w:rPr>
              <w:t>≥400L</w:t>
            </w:r>
          </w:p>
        </w:tc>
        <w:tc>
          <w:tcPr>
            <w:tcW w:w="785" w:type="dxa"/>
            <w:vAlign w:val="center"/>
          </w:tcPr>
          <w:p>
            <w:pPr>
              <w:spacing w:line="280" w:lineRule="exact"/>
              <w:jc w:val="center"/>
              <w:rPr>
                <w:rFonts w:ascii="方正仿宋_GBK" w:eastAsia="方正仿宋_GBK"/>
                <w:szCs w:val="21"/>
              </w:rPr>
            </w:pPr>
            <w:r>
              <w:rPr>
                <w:rFonts w:hint="eastAsia" w:ascii="方正仿宋_GBK" w:eastAsia="方正仿宋_GBK"/>
                <w:szCs w:val="21"/>
              </w:rPr>
              <w:t>5</w:t>
            </w:r>
          </w:p>
        </w:tc>
        <w:tc>
          <w:tcPr>
            <w:tcW w:w="784" w:type="dxa"/>
            <w:vAlign w:val="center"/>
          </w:tcPr>
          <w:p>
            <w:pPr>
              <w:spacing w:line="280" w:lineRule="exact"/>
              <w:jc w:val="center"/>
              <w:rPr>
                <w:rFonts w:ascii="方正仿宋_GBK" w:eastAsia="方正仿宋_GBK"/>
                <w:szCs w:val="21"/>
              </w:rPr>
            </w:pPr>
            <w:r>
              <w:rPr>
                <w:rFonts w:hint="eastAsia" w:ascii="方正仿宋_GBK" w:eastAsia="方正仿宋_GBK"/>
                <w:szCs w:val="21"/>
              </w:rPr>
              <w:t>5</w:t>
            </w:r>
          </w:p>
        </w:tc>
        <w:tc>
          <w:tcPr>
            <w:tcW w:w="1975" w:type="dxa"/>
            <w:vAlign w:val="center"/>
          </w:tcPr>
          <w:p>
            <w:pPr>
              <w:spacing w:line="280" w:lineRule="exact"/>
              <w:jc w:val="center"/>
              <w:rPr>
                <w:rFonts w:ascii="方正仿宋_GBK" w:eastAsia="方正仿宋_GBK"/>
                <w:szCs w:val="21"/>
              </w:rPr>
            </w:pPr>
            <w:r>
              <w:rPr>
                <w:rFonts w:hint="eastAsia" w:ascii="方正仿宋_GBK" w:eastAsia="方正仿宋_GBK"/>
                <w:szCs w:val="21"/>
              </w:rPr>
              <w:t>-20℃医用冰箱</w:t>
            </w:r>
          </w:p>
        </w:tc>
      </w:tr>
    </w:tbl>
    <w:p>
      <w:pPr>
        <w:widowControl/>
        <w:numPr>
          <w:numId w:val="0"/>
        </w:numPr>
        <w:jc w:val="left"/>
        <w:rPr>
          <w:rFonts w:hint="eastAsia" w:ascii="方正黑体_GBK" w:hAnsi="宋体" w:eastAsia="方正黑体_GBK"/>
          <w:sz w:val="28"/>
          <w:szCs w:val="28"/>
          <w:lang w:val="en-US" w:eastAsia="zh-CN"/>
        </w:rPr>
      </w:pPr>
    </w:p>
    <w:p>
      <w:pPr>
        <w:widowControl/>
        <w:numPr>
          <w:numId w:val="0"/>
        </w:numPr>
        <w:jc w:val="left"/>
        <w:rPr>
          <w:rFonts w:ascii="方正黑体_GBK" w:hAnsi="宋体" w:eastAsia="方正黑体_GBK"/>
          <w:sz w:val="28"/>
          <w:szCs w:val="28"/>
        </w:rPr>
      </w:pPr>
      <w:r>
        <w:rPr>
          <w:rFonts w:ascii="方正黑体_GBK" w:hAnsi="宋体" w:eastAsia="方正黑体_GBK"/>
          <w:sz w:val="28"/>
          <w:szCs w:val="28"/>
        </w:rPr>
        <w:br w:type="page"/>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采购合同签订后十五个日历日以内全部交货；并在交货后5天以内完成安装、调试工作。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w:t>
      </w:r>
      <w:r>
        <w:rPr>
          <w:rFonts w:hint="eastAsia" w:ascii="方正仿宋_GBK" w:hAnsi="宋体" w:eastAsia="方正仿宋_GBK"/>
          <w:sz w:val="24"/>
          <w:lang w:val="en-US" w:eastAsia="zh-CN"/>
        </w:rPr>
        <w:t>9</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设备需为2021年1月1日以后生产的。</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w:t>
      </w:r>
      <w:r>
        <w:rPr>
          <w:rFonts w:hint="eastAsia" w:ascii="方正仿宋_GBK" w:hAnsi="宋体" w:eastAsia="方正仿宋_GBK"/>
          <w:sz w:val="24"/>
          <w:lang w:val="en-US" w:eastAsia="zh-CN"/>
        </w:rPr>
        <w:t>3年</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bookmarkEnd w:id="3"/>
    <w:p>
      <w:pPr>
        <w:pStyle w:val="3"/>
        <w:adjustRightInd w:val="0"/>
        <w:snapToGrid w:val="0"/>
        <w:spacing w:before="0" w:after="0" w:line="240" w:lineRule="atLeas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（四）履约保证金</w:t>
      </w:r>
    </w:p>
    <w:p>
      <w:pPr>
        <w:adjustRightInd w:val="0"/>
        <w:snapToGrid w:val="0"/>
        <w:spacing w:line="240" w:lineRule="atLeas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 xml:space="preserve"> 签订合同前，中标单位需缴纳中标金额5%的履约保证金，设备安装验收合格后履约保证金转为质保金，质保期满后无违约情况一次性无息退还。</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）付款方式</w:t>
      </w:r>
      <w:bookmarkStart w:id="5" w:name="_Toc511909619"/>
      <w:bookmarkStart w:id="6" w:name="_Toc34447512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设备付款方式：</w:t>
      </w:r>
      <w:r>
        <w:rPr>
          <w:rFonts w:hint="eastAsia" w:ascii="方正仿宋_GBK" w:hAnsi="宋体" w:eastAsia="方正仿宋_GBK"/>
          <w:b w:val="0"/>
          <w:sz w:val="24"/>
          <w:szCs w:val="24"/>
        </w:rPr>
        <w:t>安装验收合格后付合同金额</w:t>
      </w:r>
      <w:r>
        <w:rPr>
          <w:rFonts w:hint="eastAsia" w:ascii="方正仿宋_GBK" w:hAnsi="宋体" w:eastAsia="方正仿宋_GBK"/>
          <w:b w:val="0"/>
          <w:sz w:val="24"/>
          <w:szCs w:val="24"/>
          <w:lang w:val="en-US" w:eastAsia="zh-CN"/>
        </w:rPr>
        <w:t>100</w:t>
      </w:r>
      <w:r>
        <w:rPr>
          <w:rFonts w:hint="eastAsia" w:ascii="方正仿宋_GBK" w:hAnsi="宋体" w:eastAsia="方正仿宋_GBK"/>
          <w:b w:val="0"/>
          <w:sz w:val="24"/>
          <w:szCs w:val="24"/>
        </w:rPr>
        <w:t>％。</w:t>
      </w:r>
    </w:p>
    <w:p>
      <w:pPr>
        <w:rPr>
          <w:rFonts w:hint="eastAsia" w:eastAsia="方正仿宋_GBK"/>
          <w:lang w:val="en-US" w:eastAsia="zh-CN"/>
        </w:rPr>
      </w:pPr>
      <w:r>
        <w:rPr>
          <w:rFonts w:hint="eastAsia"/>
          <w:lang w:val="en-US" w:eastAsia="zh-CN"/>
        </w:rPr>
        <w:t xml:space="preserve">  </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10"/>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6"/>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7007406">
    <w:nsid w:val="62C3ED2E"/>
    <w:multiLevelType w:val="singleLevel"/>
    <w:tmpl w:val="62C3ED2E"/>
    <w:lvl w:ilvl="0" w:tentative="1">
      <w:start w:val="2"/>
      <w:numFmt w:val="chineseCounting"/>
      <w:suff w:val="nothing"/>
      <w:lvlText w:val="（%1）"/>
      <w:lvlJc w:val="left"/>
    </w:lvl>
  </w:abstractNum>
  <w:abstractNum w:abstractNumId="1657013907">
    <w:nsid w:val="62C40693"/>
    <w:multiLevelType w:val="singleLevel"/>
    <w:tmpl w:val="62C40693"/>
    <w:lvl w:ilvl="0" w:tentative="1">
      <w:start w:val="3"/>
      <w:numFmt w:val="chineseCounting"/>
      <w:suff w:val="nothing"/>
      <w:lvlText w:val="（%1）"/>
      <w:lvlJc w:val="left"/>
    </w:lvl>
  </w:abstractNum>
  <w:num w:numId="1">
    <w:abstractNumId w:val="1657007406"/>
  </w:num>
  <w:num w:numId="2">
    <w:abstractNumId w:val="16570139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5"/>
    <w:qFormat/>
    <w:uiPriority w:val="0"/>
    <w:pPr>
      <w:keepNext/>
      <w:keepLines/>
      <w:spacing w:before="260" w:after="260" w:line="413" w:lineRule="auto"/>
      <w:outlineLvl w:val="2"/>
    </w:pPr>
    <w:rPr>
      <w:b/>
      <w:sz w:val="32"/>
      <w:szCs w:val="20"/>
    </w:rPr>
  </w:style>
  <w:style w:type="character" w:default="1" w:styleId="11">
    <w:name w:val="Default Paragraph Font"/>
    <w:semiHidden/>
    <w:unhideWhenUsed/>
    <w:uiPriority w:val="1"/>
  </w:style>
  <w:style w:type="paragraph" w:styleId="4">
    <w:name w:val="Body Text First Indent"/>
    <w:basedOn w:val="5"/>
    <w:semiHidden/>
    <w:unhideWhenUsed/>
    <w:uiPriority w:val="0"/>
    <w:pPr>
      <w:spacing w:line="360" w:lineRule="auto"/>
      <w:ind w:firstLine="420"/>
    </w:pPr>
    <w:rPr>
      <w:rFonts w:ascii="宋体" w:hAnsi="宋体"/>
      <w:sz w:val="24"/>
    </w:rPr>
  </w:style>
  <w:style w:type="paragraph" w:styleId="5">
    <w:name w:val="Body Text"/>
    <w:basedOn w:val="1"/>
    <w:semiHidden/>
    <w:unhideWhenUsed/>
    <w:uiPriority w:val="0"/>
    <w:pPr>
      <w:spacing w:after="120"/>
    </w:pPr>
  </w:style>
  <w:style w:type="paragraph" w:styleId="6">
    <w:name w:val="Date"/>
    <w:basedOn w:val="1"/>
    <w:next w:val="1"/>
    <w:link w:val="17"/>
    <w:qFormat/>
    <w:uiPriority w:val="0"/>
    <w:rPr>
      <w:rFonts w:ascii="Calibri" w:hAnsi="Calibri" w:eastAsia="宋体"/>
      <w:sz w:val="28"/>
      <w:szCs w:val="22"/>
    </w:rPr>
  </w:style>
  <w:style w:type="paragraph" w:styleId="7">
    <w:name w:val="footer"/>
    <w:basedOn w:val="1"/>
    <w:next w:val="8"/>
    <w:link w:val="13"/>
    <w:semiHidden/>
    <w:unhideWhenUsed/>
    <w:uiPriority w:val="99"/>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szCs w:val="20"/>
    </w:rPr>
  </w:style>
  <w:style w:type="character" w:customStyle="1" w:styleId="12">
    <w:name w:val="页眉 Char"/>
    <w:basedOn w:val="11"/>
    <w:link w:val="9"/>
    <w:qFormat/>
    <w:uiPriority w:val="0"/>
    <w:rPr>
      <w:sz w:val="18"/>
      <w:szCs w:val="18"/>
    </w:rPr>
  </w:style>
  <w:style w:type="character" w:customStyle="1" w:styleId="13">
    <w:name w:val="页脚 Char"/>
    <w:basedOn w:val="11"/>
    <w:link w:val="7"/>
    <w:semiHidden/>
    <w:uiPriority w:val="99"/>
    <w:rPr>
      <w:sz w:val="18"/>
      <w:szCs w:val="18"/>
    </w:rPr>
  </w:style>
  <w:style w:type="character" w:customStyle="1" w:styleId="14">
    <w:name w:val="标题 2 Char"/>
    <w:basedOn w:val="11"/>
    <w:link w:val="2"/>
    <w:semiHidden/>
    <w:qFormat/>
    <w:uiPriority w:val="9"/>
    <w:rPr>
      <w:rFonts w:ascii="Cambria" w:hAnsi="Cambria" w:eastAsia="宋体"/>
      <w:b/>
      <w:bCs/>
      <w:sz w:val="32"/>
      <w:szCs w:val="32"/>
    </w:rPr>
  </w:style>
  <w:style w:type="character" w:customStyle="1" w:styleId="15">
    <w:name w:val="标题 3 Char"/>
    <w:basedOn w:val="11"/>
    <w:link w:val="3"/>
    <w:qFormat/>
    <w:uiPriority w:val="0"/>
    <w:rPr>
      <w:rFonts w:ascii="Times New Roman" w:hAnsi="Times New Roman" w:eastAsia="宋体" w:cs="Times New Roman"/>
      <w:b/>
      <w:sz w:val="32"/>
      <w:szCs w:val="20"/>
    </w:rPr>
  </w:style>
  <w:style w:type="character" w:customStyle="1" w:styleId="16">
    <w:name w:val="日期 Char"/>
    <w:basedOn w:val="11"/>
    <w:link w:val="6"/>
    <w:semiHidden/>
    <w:uiPriority w:val="99"/>
    <w:rPr>
      <w:rFonts w:ascii="Times New Roman" w:hAnsi="Times New Roman" w:eastAsia="宋体" w:cs="Times New Roman"/>
      <w:szCs w:val="24"/>
    </w:rPr>
  </w:style>
  <w:style w:type="character" w:customStyle="1" w:styleId="17">
    <w:name w:val="日期 Char1"/>
    <w:basedOn w:val="11"/>
    <w:link w:val="6"/>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2022-07-07T09:18:49Z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