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骨科手术动力装置系统及配套耗材的公告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采购骨科手术动力装置系统及配套耗材</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bookmarkStart w:id="32" w:name="_GoBack"/>
      <w:bookmarkEnd w:id="32"/>
    </w:p>
    <w:tbl>
      <w:tblPr>
        <w:tblW w:w="91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179"/>
        <w:gridCol w:w="1867"/>
        <w:gridCol w:w="1679"/>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31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lang w:val="en-US" w:eastAsia="zh-CN"/>
              </w:rPr>
              <w:t>项目</w:t>
            </w:r>
            <w:r>
              <w:rPr>
                <w:rFonts w:hint="eastAsia" w:ascii="方正仿宋_GBK" w:hAnsi="宋体" w:eastAsia="方正仿宋_GBK"/>
                <w:b/>
                <w:sz w:val="28"/>
                <w:szCs w:val="28"/>
              </w:rPr>
              <w:t>名称</w:t>
            </w: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数量</w:t>
            </w:r>
          </w:p>
        </w:tc>
        <w:tc>
          <w:tcPr>
            <w:tcW w:w="16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总限价</w:t>
            </w:r>
          </w:p>
        </w:tc>
        <w:tc>
          <w:tcPr>
            <w:tcW w:w="244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31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val="0"/>
                <w:bCs/>
                <w:sz w:val="28"/>
                <w:szCs w:val="28"/>
                <w:lang w:val="en-US" w:eastAsia="zh-CN"/>
              </w:rPr>
              <w:t>骨科手术动力装置系统及配套耗材</w:t>
            </w: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sz w:val="28"/>
                <w:szCs w:val="28"/>
                <w:lang w:val="en-US" w:eastAsia="zh-CN"/>
              </w:rPr>
              <w:t>见“</w:t>
            </w:r>
            <w:r>
              <w:rPr>
                <w:rFonts w:hint="eastAsia" w:ascii="方正黑体_GBK" w:hAnsi="宋体" w:eastAsia="方正黑体_GBK"/>
                <w:sz w:val="28"/>
                <w:szCs w:val="28"/>
              </w:rPr>
              <w:t>四、项目参数</w:t>
            </w:r>
            <w:r>
              <w:rPr>
                <w:rFonts w:hint="eastAsia" w:ascii="方正仿宋_GBK" w:hAnsi="宋体" w:eastAsia="方正仿宋_GBK"/>
                <w:b/>
                <w:sz w:val="28"/>
                <w:szCs w:val="28"/>
                <w:lang w:val="en-US" w:eastAsia="zh-CN"/>
              </w:rPr>
              <w:t>”</w:t>
            </w:r>
          </w:p>
        </w:tc>
        <w:tc>
          <w:tcPr>
            <w:tcW w:w="167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val="0"/>
                <w:bCs/>
                <w:sz w:val="28"/>
                <w:szCs w:val="28"/>
                <w:lang w:val="en-US" w:eastAsia="zh-CN"/>
              </w:rPr>
              <w:t>30万</w:t>
            </w:r>
          </w:p>
        </w:tc>
        <w:tc>
          <w:tcPr>
            <w:tcW w:w="244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二</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11</w:t>
      </w:r>
      <w:r>
        <w:rPr>
          <w:rFonts w:hint="eastAsia" w:ascii="方正仿宋_GBK" w:hAnsi="宋体" w:eastAsia="方正仿宋_GBK"/>
          <w:sz w:val="28"/>
          <w:szCs w:val="28"/>
        </w:rPr>
        <w:t>日北京时间9:00-9：30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三</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11</w:t>
      </w:r>
      <w:r>
        <w:rPr>
          <w:rFonts w:hint="eastAsia" w:ascii="方正仿宋_GBK" w:hAnsi="宋体" w:eastAsia="方正仿宋_GBK"/>
          <w:sz w:val="28"/>
          <w:szCs w:val="28"/>
        </w:rPr>
        <w:t>日北京时间9：30。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p>
    <w:p>
      <w:pPr>
        <w:pStyle w:val="2"/>
        <w:rPr>
          <w:rFonts w:hint="eastAsia" w:eastAsia="方正仿宋_GBK"/>
          <w:lang w:val="en-US" w:eastAsia="zh-CN"/>
        </w:rPr>
      </w:pPr>
      <w:r>
        <w:rPr>
          <w:rFonts w:hint="eastAsia" w:eastAsia="方正仿宋_GBK"/>
          <w:lang w:val="en-US" w:eastAsia="zh-CN"/>
        </w:rPr>
        <w:t>联系电话：左老师：023-42830418</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numPr>
          <w:numId w:val="0"/>
        </w:numPr>
        <w:jc w:val="both"/>
        <w:rPr>
          <w:rFonts w:hint="eastAsia" w:ascii="宋体" w:hAnsi="宋体" w:cs="宋体"/>
          <w:b/>
          <w:bCs/>
          <w:color w:val="000000"/>
          <w:kern w:val="0"/>
          <w:sz w:val="32"/>
          <w:szCs w:val="32"/>
          <w:lang w:eastAsia="zh-CN"/>
        </w:rPr>
      </w:pPr>
      <w:r>
        <w:rPr>
          <w:rFonts w:hint="eastAsia" w:ascii="宋体" w:hAnsi="宋体" w:cs="宋体"/>
          <w:b/>
          <w:bCs/>
          <w:color w:val="000000"/>
          <w:kern w:val="0"/>
          <w:sz w:val="32"/>
          <w:szCs w:val="32"/>
          <w:lang w:val="en-US" w:eastAsia="zh-CN"/>
        </w:rPr>
        <w:t>（一）分包</w:t>
      </w:r>
      <w:r>
        <w:rPr>
          <w:rFonts w:hint="eastAsia" w:ascii="宋体" w:hAnsi="宋体" w:cs="宋体"/>
          <w:b/>
          <w:bCs/>
          <w:color w:val="000000"/>
          <w:kern w:val="0"/>
          <w:sz w:val="32"/>
          <w:szCs w:val="32"/>
          <w:lang w:eastAsia="zh-CN"/>
        </w:rPr>
        <w:t>一</w:t>
      </w:r>
    </w:p>
    <w:tbl>
      <w:tblPr>
        <w:tblW w:w="6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85"/>
        <w:gridCol w:w="31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序号</w:t>
            </w:r>
          </w:p>
        </w:tc>
        <w:tc>
          <w:tcPr>
            <w:tcW w:w="3120"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品名</w:t>
            </w:r>
          </w:p>
        </w:tc>
        <w:tc>
          <w:tcPr>
            <w:tcW w:w="1365" w:type="dxa"/>
            <w:vAlign w:val="top"/>
          </w:tcPr>
          <w:p>
            <w:pPr>
              <w:tabs>
                <w:tab w:val="left" w:pos="7367"/>
              </w:tabs>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eastAsia="zh-CN"/>
              </w:rPr>
              <w:t>主机</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rPr>
              <w:t>脚踏开关</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rPr>
              <w:t>动力手机</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rPr>
              <w:t>骨钻夹头</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摆锯机头</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6</w:t>
            </w:r>
          </w:p>
        </w:tc>
        <w:tc>
          <w:tcPr>
            <w:tcW w:w="3120" w:type="dxa"/>
            <w:vAlign w:val="top"/>
          </w:tcPr>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往复锯机头</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8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7</w:t>
            </w:r>
          </w:p>
        </w:tc>
        <w:tc>
          <w:tcPr>
            <w:tcW w:w="3120" w:type="dxa"/>
            <w:vAlign w:val="top"/>
          </w:tcPr>
          <w:p>
            <w:pPr>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lang w:val="en-US" w:eastAsia="zh-CN"/>
              </w:rPr>
              <w:t>一次性无菌骨锯片</w:t>
            </w:r>
          </w:p>
        </w:tc>
        <w:tc>
          <w:tcPr>
            <w:tcW w:w="1365" w:type="dxa"/>
            <w:vAlign w:val="top"/>
          </w:tcPr>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w:t>
            </w:r>
          </w:p>
        </w:tc>
      </w:tr>
    </w:tbl>
    <w:p>
      <w:pPr>
        <w:pStyle w:val="20"/>
        <w:numPr>
          <w:numId w:val="0"/>
        </w:numPr>
        <w:ind w:leftChars="0"/>
        <w:rPr>
          <w:rFonts w:hint="eastAsia" w:ascii="方正仿宋_GBK" w:hAnsi="宋体" w:eastAsia="方正仿宋_GBK" w:cs="Times New Roman"/>
          <w:b/>
          <w:bCs/>
          <w:kern w:val="2"/>
          <w:sz w:val="28"/>
          <w:szCs w:val="28"/>
          <w:lang w:val="en-US" w:eastAsia="zh-CN" w:bidi="ar-SA"/>
        </w:rPr>
      </w:pPr>
      <w:r>
        <w:rPr>
          <w:rFonts w:hint="eastAsia" w:ascii="方正仿宋_GBK" w:hAnsi="宋体" w:eastAsia="方正仿宋_GBK" w:cs="Times New Roman"/>
          <w:b/>
          <w:bCs/>
          <w:kern w:val="2"/>
          <w:sz w:val="28"/>
          <w:szCs w:val="28"/>
          <w:lang w:val="en-US" w:eastAsia="zh-CN" w:bidi="ar-SA"/>
        </w:rPr>
        <w:t>技术参数</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1、主机LCD液晶和LED光柱条实时显示</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2、主机故障自诊断和保护技术，确保设备的正常使用和手术安全</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3、主机支持高速磨钻、关节镜下刨削功能</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4、脚踏开关控制带功能切换按钮，无级调速</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5、脚踏开关IPX8防水等级</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6、动力手机通用输出接口,便捷插接所有锯机头、钻夹头,带手控功能</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7、动力手机双板机按钮,转速模式和安全模式按键</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8、动力手机转速：≥30000rpm，往复频率：0.5-3.0Hz，持续扭矩5.5N·cm，最大扭矩17N·cm</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9、骨钻夹头夹持范围φ0.5mm～6.5mm，直通，三叶夹头，支持正反转功能</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10、骨钻夹头最高钻速≥1500r/m，中空设计</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11、摆锯机头最高转速≥15000c/min，低发热、低噪音，最高转速时带锯片空载噪音≤80dB</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12、骨锯片带保护鞘</w:t>
      </w:r>
    </w:p>
    <w:p>
      <w:pPr>
        <w:pStyle w:val="20"/>
        <w:numPr>
          <w:numId w:val="0"/>
        </w:numPr>
        <w:ind w:leftChars="0"/>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13、往复锯机头往复频：0-15000c/min,往复行程：3.5mm</w:t>
      </w:r>
    </w:p>
    <w:p>
      <w:pPr>
        <w:widowControl/>
        <w:numPr>
          <w:numId w:val="0"/>
        </w:numPr>
        <w:jc w:val="both"/>
        <w:rPr>
          <w:rFonts w:hint="eastAsia" w:ascii="方正仿宋_GBK" w:hAnsi="宋体" w:eastAsia="方正仿宋_GBK" w:cs="Times New Roman"/>
          <w:kern w:val="2"/>
          <w:sz w:val="28"/>
          <w:szCs w:val="28"/>
          <w:lang w:val="en-US" w:eastAsia="zh-CN" w:bidi="ar-SA"/>
        </w:rPr>
      </w:pPr>
      <w:r>
        <w:rPr>
          <w:rFonts w:hint="eastAsia" w:ascii="方正仿宋_GBK" w:hAnsi="宋体" w:eastAsia="方正仿宋_GBK" w:cs="Times New Roman"/>
          <w:kern w:val="2"/>
          <w:sz w:val="28"/>
          <w:szCs w:val="28"/>
          <w:lang w:val="en-US" w:eastAsia="zh-CN" w:bidi="ar-SA"/>
        </w:rPr>
        <w:t>注：以上参数要求全部满足</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w:t>
      </w:r>
      <w:r>
        <w:rPr>
          <w:rFonts w:hint="eastAsia" w:ascii="方正仿宋_GBK" w:hAnsi="宋体" w:eastAsia="方正仿宋_GBK"/>
          <w:color w:val="FF0000"/>
          <w:sz w:val="24"/>
          <w:u w:val="single"/>
          <w:lang w:val="zh-CN"/>
        </w:rPr>
        <w:t>十五个日历日以内全部交货</w:t>
      </w:r>
      <w:r>
        <w:rPr>
          <w:rFonts w:hint="eastAsia" w:ascii="方正仿宋_GBK" w:hAnsi="宋体" w:eastAsia="方正仿宋_GBK"/>
          <w:sz w:val="24"/>
          <w:u w:val="single"/>
          <w:lang w:val="zh-CN"/>
        </w:rPr>
        <w:t>；并在交货后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color w:val="FF0000"/>
          <w:sz w:val="24"/>
          <w:lang w:eastAsia="zh-CN"/>
        </w:rPr>
      </w:pP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9</w:t>
      </w:r>
      <w:r>
        <w:rPr>
          <w:rFonts w:hint="eastAsia" w:ascii="方正仿宋_GBK" w:hAnsi="宋体" w:eastAsia="方正仿宋_GBK"/>
          <w:color w:val="FF0000"/>
          <w:sz w:val="24"/>
          <w:lang w:eastAsia="zh-CN"/>
        </w:rPr>
        <w:t>）</w:t>
      </w:r>
      <w:r>
        <w:rPr>
          <w:rFonts w:hint="eastAsia" w:ascii="方正仿宋_GBK" w:hAnsi="宋体" w:eastAsia="方正仿宋_GBK"/>
          <w:color w:val="FF0000"/>
          <w:sz w:val="24"/>
          <w:lang w:val="en-US" w:eastAsia="zh-CN"/>
        </w:rPr>
        <w:t>设备器械为2021年1月1日以后生产的。</w:t>
      </w:r>
    </w:p>
    <w:p>
      <w:pPr>
        <w:pStyle w:val="5"/>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color w:val="auto"/>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1、供应商应明确承诺：</w:t>
      </w:r>
      <w:r>
        <w:rPr>
          <w:rFonts w:hint="eastAsia" w:ascii="方正仿宋_GBK" w:hAnsi="宋体" w:eastAsia="方正仿宋_GBK"/>
          <w:color w:val="auto"/>
          <w:sz w:val="24"/>
          <w:lang w:val="en-US" w:eastAsia="zh-CN"/>
        </w:rPr>
        <w:t>≥3年</w:t>
      </w:r>
    </w:p>
    <w:p>
      <w:pPr>
        <w:adjustRightInd w:val="0"/>
        <w:snapToGrid w:val="0"/>
        <w:spacing w:line="240" w:lineRule="atLeas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质量保证期从验收合格之日起计算。供应商还应承诺所响应本项目的设备必须是全新未使用过的，质量合格，无损坏的，功能完整的系统。所有产品</w:t>
      </w: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年内发生故障时由成交人根据合同进行维修、更换，所有保修期内的维修和更换不另外收取任何费用。</w:t>
      </w:r>
      <w:r>
        <w:rPr>
          <w:rFonts w:hint="eastAsia" w:ascii="方正仿宋_GBK" w:hAnsi="宋体" w:eastAsia="方正仿宋_GBK"/>
          <w:color w:val="auto"/>
          <w:sz w:val="24"/>
          <w:lang w:val="en-US" w:eastAsia="zh-CN"/>
        </w:rPr>
        <w:t>在质保期内，如不能及时修复，需提供备用机。</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5"/>
        <w:adjustRightInd w:val="0"/>
        <w:snapToGrid w:val="0"/>
        <w:spacing w:before="0" w:after="0" w:line="240" w:lineRule="atLeas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（四）履约保证金</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 签订合同前，中标单位需缴纳中标金额5%的履约保证金，设备安装验收合格后履约保证金转为质保金，质保期满后无违约情况一次性无息退还。</w:t>
      </w:r>
    </w:p>
    <w:p>
      <w:pPr>
        <w:pStyle w:val="5"/>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5"/>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w:t>
      </w:r>
      <w:r>
        <w:rPr>
          <w:rFonts w:hint="eastAsia" w:ascii="方正仿宋_GBK" w:hAnsi="宋体" w:eastAsia="方正仿宋_GBK"/>
          <w:b w:val="0"/>
          <w:sz w:val="24"/>
          <w:szCs w:val="24"/>
          <w:lang w:val="en-US" w:eastAsia="zh-CN"/>
        </w:rPr>
        <w:t>100</w:t>
      </w:r>
      <w:r>
        <w:rPr>
          <w:rFonts w:hint="eastAsia" w:ascii="方正仿宋_GBK" w:hAnsi="宋体" w:eastAsia="方正仿宋_GBK"/>
          <w:b w:val="0"/>
          <w:sz w:val="24"/>
          <w:szCs w:val="24"/>
        </w:rPr>
        <w:t>％。</w:t>
      </w:r>
    </w:p>
    <w:p>
      <w:pPr>
        <w:rPr>
          <w:rFonts w:hint="eastAsia" w:eastAsia="方正仿宋_GBK"/>
          <w:lang w:val="en-US" w:eastAsia="zh-CN"/>
        </w:rPr>
      </w:pPr>
      <w:r>
        <w:rPr>
          <w:rFonts w:hint="eastAsia"/>
          <w:lang w:val="en-US" w:eastAsia="zh-CN"/>
        </w:rPr>
        <w:t xml:space="preserve">  </w:t>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4"/>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r>
        <w:rPr>
          <w:rFonts w:hint="eastAsia"/>
          <w:lang w:eastAsia="zh-CN"/>
        </w:rPr>
        <w:t>，</w:t>
      </w:r>
      <w:r>
        <w:rPr>
          <w:rFonts w:hint="eastAsia"/>
          <w:lang w:val="en-US" w:eastAsia="zh-CN"/>
        </w:rPr>
        <w:t>请密封</w:t>
      </w:r>
      <w:r>
        <w:rPr>
          <w:rFonts w:hint="eastAsia"/>
        </w:rPr>
        <w:t>）</w:t>
      </w:r>
    </w:p>
    <w:p>
      <w:pPr>
        <w:adjustRightInd w:val="0"/>
        <w:snapToGrid w:val="0"/>
        <w:spacing w:line="240" w:lineRule="atLeast"/>
      </w:pPr>
    </w:p>
    <w:p>
      <w:pPr>
        <w:pStyle w:val="4"/>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numPr>
          <w:ilvl w:val="0"/>
          <w:numId w:val="1"/>
        </w:numPr>
        <w:tabs>
          <w:tab w:val="left" w:pos="6300"/>
        </w:tabs>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愿意按照采购文件中的一切要求，提供本项目的交货及技术服务，</w:t>
      </w:r>
      <w:r>
        <w:rPr>
          <w:rFonts w:hint="eastAsia" w:ascii="方正仿宋_GBK" w:hAnsi="宋体" w:eastAsia="方正仿宋_GBK"/>
          <w:sz w:val="24"/>
          <w:lang w:val="en-US" w:eastAsia="zh-CN"/>
        </w:rPr>
        <w:t>初始报价</w:t>
      </w:r>
      <w:r>
        <w:rPr>
          <w:rFonts w:hint="eastAsia" w:ascii="方正仿宋_GBK" w:hAnsi="宋体" w:eastAsia="方正仿宋_GBK"/>
          <w:sz w:val="24"/>
        </w:rPr>
        <w:t>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r>
        <w:rPr>
          <w:rFonts w:hint="eastAsia" w:ascii="方正仿宋_GBK" w:hAnsi="宋体" w:eastAsia="方正仿宋_GBK"/>
          <w:sz w:val="24"/>
          <w:lang w:eastAsia="zh-CN"/>
        </w:rPr>
        <w:t>；</w:t>
      </w:r>
    </w:p>
    <w:p>
      <w:pPr>
        <w:numPr>
          <w:numId w:val="0"/>
        </w:num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贰</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5"/>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5"/>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5"/>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7015456">
    <w:nsid w:val="62C40CA0"/>
    <w:multiLevelType w:val="singleLevel"/>
    <w:tmpl w:val="62C40CA0"/>
    <w:lvl w:ilvl="0" w:tentative="1">
      <w:start w:val="1"/>
      <w:numFmt w:val="decimal"/>
      <w:suff w:val="nothing"/>
      <w:lvlText w:val="%1."/>
      <w:lvlJc w:val="left"/>
    </w:lvl>
  </w:abstractNum>
  <w:num w:numId="1">
    <w:abstractNumId w:val="1657015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link w:val="17"/>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2">
    <w:name w:val="Body Text First Indent"/>
    <w:basedOn w:val="3"/>
    <w:semiHidden/>
    <w:unhideWhenUsed/>
    <w:uiPriority w:val="0"/>
    <w:pPr>
      <w:spacing w:line="360" w:lineRule="auto"/>
      <w:ind w:firstLine="420"/>
    </w:pPr>
    <w:rPr>
      <w:rFonts w:ascii="宋体" w:hAnsi="宋体"/>
      <w:sz w:val="24"/>
    </w:rPr>
  </w:style>
  <w:style w:type="paragraph" w:styleId="3">
    <w:name w:val="Body Text"/>
    <w:basedOn w:val="1"/>
    <w:semiHidden/>
    <w:unhideWhenUsed/>
    <w:uiPriority w:val="0"/>
    <w:pPr>
      <w:spacing w:after="120"/>
    </w:pPr>
  </w:style>
  <w:style w:type="paragraph" w:styleId="6">
    <w:name w:val="Date"/>
    <w:basedOn w:val="1"/>
    <w:next w:val="1"/>
    <w:link w:val="19"/>
    <w:qFormat/>
    <w:uiPriority w:val="0"/>
    <w:rPr>
      <w:rFonts w:ascii="Calibri" w:hAnsi="Calibri" w:eastAsia="宋体"/>
      <w:sz w:val="28"/>
      <w:szCs w:val="22"/>
    </w:rPr>
  </w:style>
  <w:style w:type="paragraph" w:styleId="7">
    <w:name w:val="footer"/>
    <w:basedOn w:val="1"/>
    <w:link w:val="15"/>
    <w:semiHidden/>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semiHidden/>
    <w:unhideWhenUsed/>
    <w:uiPriority w:val="0"/>
  </w:style>
  <w:style w:type="paragraph" w:customStyle="1" w:styleId="12">
    <w:name w:val="索引 51"/>
    <w:basedOn w:val="1"/>
    <w:next w:val="1"/>
    <w:qFormat/>
    <w:uiPriority w:val="0"/>
    <w:pPr>
      <w:ind w:left="1680"/>
    </w:pPr>
  </w:style>
  <w:style w:type="paragraph" w:customStyle="1" w:styleId="13">
    <w:name w:val="标准板式"/>
    <w:basedOn w:val="8"/>
    <w:uiPriority w:val="0"/>
    <w:pPr>
      <w:jc w:val="both"/>
    </w:pPr>
    <w:rPr>
      <w:rFonts w:ascii="宋体" w:hAnsi="宋体"/>
      <w:spacing w:val="10"/>
      <w:position w:val="-8"/>
      <w:sz w:val="24"/>
      <w:szCs w:val="24"/>
    </w:rPr>
  </w:style>
  <w:style w:type="character" w:customStyle="1" w:styleId="14">
    <w:name w:val="页眉 Char"/>
    <w:basedOn w:val="10"/>
    <w:link w:val="8"/>
    <w:qFormat/>
    <w:uiPriority w:val="0"/>
    <w:rPr>
      <w:sz w:val="18"/>
      <w:szCs w:val="18"/>
    </w:rPr>
  </w:style>
  <w:style w:type="character" w:customStyle="1" w:styleId="15">
    <w:name w:val="页脚 Char"/>
    <w:basedOn w:val="10"/>
    <w:link w:val="7"/>
    <w:semiHidden/>
    <w:uiPriority w:val="99"/>
    <w:rPr>
      <w:sz w:val="18"/>
      <w:szCs w:val="18"/>
    </w:rPr>
  </w:style>
  <w:style w:type="character" w:customStyle="1" w:styleId="16">
    <w:name w:val="标题 2 Char"/>
    <w:basedOn w:val="10"/>
    <w:link w:val="4"/>
    <w:semiHidden/>
    <w:qFormat/>
    <w:uiPriority w:val="9"/>
    <w:rPr>
      <w:rFonts w:ascii="Cambria" w:hAnsi="Cambria" w:eastAsia="宋体"/>
      <w:b/>
      <w:bCs/>
      <w:sz w:val="32"/>
      <w:szCs w:val="32"/>
    </w:rPr>
  </w:style>
  <w:style w:type="character" w:customStyle="1" w:styleId="17">
    <w:name w:val="标题 3 Char"/>
    <w:basedOn w:val="10"/>
    <w:link w:val="5"/>
    <w:qFormat/>
    <w:uiPriority w:val="0"/>
    <w:rPr>
      <w:rFonts w:ascii="Times New Roman" w:hAnsi="Times New Roman" w:eastAsia="宋体" w:cs="Times New Roman"/>
      <w:b/>
      <w:sz w:val="32"/>
      <w:szCs w:val="20"/>
    </w:rPr>
  </w:style>
  <w:style w:type="character" w:customStyle="1" w:styleId="18">
    <w:name w:val="日期 Char"/>
    <w:basedOn w:val="10"/>
    <w:link w:val="6"/>
    <w:semiHidden/>
    <w:uiPriority w:val="99"/>
    <w:rPr>
      <w:rFonts w:ascii="Times New Roman" w:hAnsi="Times New Roman" w:eastAsia="宋体" w:cs="Times New Roman"/>
      <w:szCs w:val="24"/>
    </w:rPr>
  </w:style>
  <w:style w:type="character" w:customStyle="1" w:styleId="19">
    <w:name w:val="日期 Char1"/>
    <w:basedOn w:val="10"/>
    <w:link w:val="6"/>
    <w:qFormat/>
    <w:uiPriority w:val="0"/>
    <w:rPr>
      <w:sz w:val="28"/>
    </w:rPr>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2022-07-07T06:58:07Z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