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合川区人民医院关于紧急采购</w:t>
      </w:r>
      <w:r>
        <w:rPr>
          <w:rFonts w:hint="eastAsia" w:ascii="宋体" w:hAnsi="宋体" w:cs="宋体"/>
          <w:b/>
          <w:bCs/>
          <w:color w:val="000000"/>
          <w:sz w:val="44"/>
          <w:szCs w:val="44"/>
          <w:lang w:val="en-US" w:eastAsia="zh-CN"/>
        </w:rPr>
        <w:t>监护仪、注射泵等设备的公告</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w:t>
      </w:r>
      <w:r>
        <w:rPr>
          <w:rFonts w:hint="eastAsia" w:ascii="方正仿宋_GBK" w:hAnsi="宋体" w:eastAsia="方正仿宋_GBK"/>
          <w:sz w:val="28"/>
          <w:szCs w:val="28"/>
          <w:lang w:val="en-US" w:eastAsia="zh-CN"/>
        </w:rPr>
        <w:t>采购监护仪、注射泵等</w:t>
      </w:r>
      <w:r>
        <w:rPr>
          <w:rFonts w:hint="eastAsia" w:ascii="方正仿宋_GBK" w:hAnsi="宋体" w:eastAsia="方正仿宋_GBK"/>
          <w:sz w:val="28"/>
          <w:szCs w:val="28"/>
        </w:rPr>
        <w:t>，相关具体要求如下：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15"/>
        <w:gridCol w:w="2835"/>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15"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分包</w:t>
            </w:r>
          </w:p>
        </w:tc>
        <w:tc>
          <w:tcPr>
            <w:tcW w:w="2835"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产品名称</w:t>
            </w:r>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数量</w:t>
            </w:r>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单限价（万元）</w:t>
            </w:r>
          </w:p>
        </w:tc>
        <w:tc>
          <w:tcPr>
            <w:tcW w:w="1926" w:type="dxa"/>
            <w:vAlign w:val="top"/>
          </w:tcPr>
          <w:p>
            <w:pPr>
              <w:tabs>
                <w:tab w:val="center" w:pos="855"/>
              </w:tabs>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总价</w:t>
            </w:r>
            <w:r>
              <w:rPr>
                <w:rFonts w:hint="eastAsia" w:ascii="方正黑体_GBK" w:hAnsi="宋体" w:eastAsia="方正黑体_GBK"/>
                <w:sz w:val="28"/>
                <w:szCs w:val="28"/>
                <w:lang w:val="en-US" w:eastAsia="zh-CN"/>
              </w:rPr>
              <w:tab/>
            </w:r>
            <w:r>
              <w:rPr>
                <w:rFonts w:hint="eastAsia" w:ascii="方正黑体_GBK" w:hAnsi="宋体" w:eastAsia="方正黑体_GBK"/>
                <w:sz w:val="28"/>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15" w:type="dxa"/>
            <w:vMerge w:val="restart"/>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1</w:t>
            </w:r>
          </w:p>
        </w:tc>
        <w:tc>
          <w:tcPr>
            <w:tcW w:w="2835"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单通道注射泵</w:t>
            </w:r>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3</w:t>
            </w:r>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0.8</w:t>
            </w:r>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15" w:type="dxa"/>
            <w:vMerge w:val="continue"/>
            <w:vAlign w:val="top"/>
          </w:tcPr>
          <w:p>
            <w:pPr>
              <w:adjustRightInd w:val="0"/>
              <w:snapToGrid w:val="0"/>
              <w:spacing w:line="240" w:lineRule="atLeast"/>
              <w:rPr>
                <w:rFonts w:hint="eastAsia" w:ascii="方正黑体_GBK" w:hAnsi="宋体" w:eastAsia="方正黑体_GBK"/>
                <w:sz w:val="28"/>
                <w:szCs w:val="28"/>
              </w:rPr>
            </w:pPr>
          </w:p>
        </w:tc>
        <w:tc>
          <w:tcPr>
            <w:tcW w:w="2835"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双通道注射泵</w:t>
            </w:r>
            <w:bookmarkStart w:id="32" w:name="_GoBack"/>
            <w:bookmarkEnd w:id="32"/>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3</w:t>
            </w:r>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1</w:t>
            </w:r>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15" w:type="dxa"/>
            <w:vMerge w:val="restart"/>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2</w:t>
            </w:r>
          </w:p>
        </w:tc>
        <w:tc>
          <w:tcPr>
            <w:tcW w:w="2835"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心电监护仪</w:t>
            </w:r>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10</w:t>
            </w:r>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1.2</w:t>
            </w:r>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15" w:type="dxa"/>
            <w:vMerge w:val="continue"/>
            <w:vAlign w:val="top"/>
          </w:tcPr>
          <w:p>
            <w:pPr>
              <w:adjustRightInd w:val="0"/>
              <w:snapToGrid w:val="0"/>
              <w:spacing w:line="240" w:lineRule="atLeast"/>
              <w:rPr>
                <w:rFonts w:hint="eastAsia" w:ascii="方正黑体_GBK" w:hAnsi="宋体" w:eastAsia="方正黑体_GBK"/>
                <w:sz w:val="28"/>
                <w:szCs w:val="28"/>
              </w:rPr>
            </w:pPr>
          </w:p>
        </w:tc>
        <w:tc>
          <w:tcPr>
            <w:tcW w:w="2835"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转运监护仪</w:t>
            </w:r>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2</w:t>
            </w:r>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3.5</w:t>
            </w:r>
          </w:p>
        </w:tc>
        <w:tc>
          <w:tcPr>
            <w:tcW w:w="1926" w:type="dxa"/>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628" w:type="dxa"/>
            <w:gridSpan w:val="5"/>
            <w:vAlign w:val="top"/>
          </w:tcPr>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注：请分包报价。</w:t>
            </w: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1、制造商投标的须提供：</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投标产品制造商应具有有效期内《中华人民共和国医疗器械生产许可证》,同时具有有效期内的《中华人民共和国医疗器械注册证》（若注册证有附件的还须提供注册证附件）(投标文件中提供复印件加盖投标人公章)；</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2、经销商投标的须提供：</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须提供《中华人民共和国医疗器械注册证》（若注册证有附件的还须提供注册证附件）；投标产品属二类医疗器械的，投标人须具备并提供有效期内的《第二类医疗器械经营备案凭证》；投标产品属三类医疗器械的，投标人须具备并提供有效期内的《医疗器械经营企业许可证》（投标文件中提供复印件并加盖投标人公章）。</w:t>
      </w:r>
    </w:p>
    <w:p>
      <w:pPr>
        <w:numPr>
          <w:ilvl w:val="0"/>
          <w:numId w:val="1"/>
        </w:num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所提供产品为进口产品的，投标人须具备所提供产品制造商或制造商中国境内代表机构认可的经销资格（提供证明文件原件或复印件并加盖投标人公章）。</w:t>
      </w:r>
    </w:p>
    <w:p>
      <w:pPr>
        <w:numPr>
          <w:ilvl w:val="0"/>
          <w:numId w:val="1"/>
        </w:num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投标人提供与所投产品相对应的制造商公开宣传彩页原件。</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三、报价要求</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一</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谈判地点：重庆市合川区人民医院行政楼一楼招标办（重庆市合川区南津街希尔安大道1366号）</w:t>
      </w:r>
    </w:p>
    <w:p>
      <w:pPr>
        <w:adjustRightInd w:val="0"/>
        <w:snapToGrid w:val="0"/>
        <w:spacing w:line="240" w:lineRule="atLeast"/>
        <w:ind w:firstLine="560" w:firstLineChars="200"/>
        <w:rPr>
          <w:rFonts w:hint="eastAsia" w:ascii="方正仿宋_GBK" w:hAnsi="宋体" w:eastAsia="方正仿宋_GBK"/>
          <w:color w:val="0000FF"/>
          <w:sz w:val="28"/>
          <w:szCs w:val="28"/>
        </w:rPr>
      </w:pPr>
      <w:r>
        <w:rPr>
          <w:rFonts w:hint="eastAsia" w:ascii="方正仿宋_GBK" w:hAnsi="宋体" w:eastAsia="方正仿宋_GBK"/>
          <w:sz w:val="28"/>
          <w:szCs w:val="28"/>
          <w:lang w:eastAsia="zh-CN"/>
        </w:rPr>
        <w:t>（</w:t>
      </w:r>
      <w:r>
        <w:rPr>
          <w:rFonts w:hint="eastAsia" w:ascii="方正仿宋_GBK" w:hAnsi="宋体" w:eastAsia="方正仿宋_GBK"/>
          <w:color w:val="0000FF"/>
          <w:sz w:val="28"/>
          <w:szCs w:val="28"/>
          <w:lang w:val="en-US" w:eastAsia="zh-CN"/>
        </w:rPr>
        <w:t>二</w:t>
      </w:r>
      <w:r>
        <w:rPr>
          <w:rFonts w:hint="eastAsia" w:ascii="方正仿宋_GBK" w:hAnsi="宋体" w:eastAsia="方正仿宋_GBK"/>
          <w:color w:val="0000FF"/>
          <w:sz w:val="28"/>
          <w:szCs w:val="28"/>
          <w:lang w:eastAsia="zh-CN"/>
        </w:rPr>
        <w:t>）</w:t>
      </w:r>
      <w:r>
        <w:rPr>
          <w:rFonts w:hint="eastAsia" w:ascii="方正仿宋_GBK" w:hAnsi="宋体" w:eastAsia="方正仿宋_GBK"/>
          <w:color w:val="0000FF"/>
          <w:sz w:val="28"/>
          <w:szCs w:val="28"/>
        </w:rPr>
        <w:t>谈判报名时间：2022年</w:t>
      </w:r>
      <w:r>
        <w:rPr>
          <w:rFonts w:hint="eastAsia" w:ascii="方正仿宋_GBK" w:hAnsi="宋体" w:eastAsia="方正仿宋_GBK"/>
          <w:color w:val="0000FF"/>
          <w:sz w:val="28"/>
          <w:szCs w:val="28"/>
          <w:lang w:val="en-US" w:eastAsia="zh-CN"/>
        </w:rPr>
        <w:t>7</w:t>
      </w:r>
      <w:r>
        <w:rPr>
          <w:rFonts w:hint="eastAsia" w:ascii="方正仿宋_GBK" w:hAnsi="宋体" w:eastAsia="方正仿宋_GBK"/>
          <w:color w:val="0000FF"/>
          <w:sz w:val="28"/>
          <w:szCs w:val="28"/>
        </w:rPr>
        <w:t>月</w:t>
      </w:r>
      <w:r>
        <w:rPr>
          <w:rFonts w:hint="eastAsia" w:ascii="方正仿宋_GBK" w:hAnsi="宋体" w:eastAsia="方正仿宋_GBK"/>
          <w:color w:val="0000FF"/>
          <w:sz w:val="28"/>
          <w:szCs w:val="28"/>
          <w:lang w:val="en-US" w:eastAsia="zh-CN"/>
        </w:rPr>
        <w:t>21</w:t>
      </w:r>
      <w:r>
        <w:rPr>
          <w:rFonts w:hint="eastAsia" w:ascii="方正仿宋_GBK" w:hAnsi="宋体" w:eastAsia="方正仿宋_GBK"/>
          <w:color w:val="0000FF"/>
          <w:sz w:val="28"/>
          <w:szCs w:val="28"/>
        </w:rPr>
        <w:t>日北京时间</w:t>
      </w:r>
      <w:r>
        <w:rPr>
          <w:rFonts w:hint="eastAsia" w:ascii="方正仿宋_GBK" w:hAnsi="宋体" w:eastAsia="方正仿宋_GBK"/>
          <w:color w:val="0000FF"/>
          <w:sz w:val="28"/>
          <w:szCs w:val="28"/>
          <w:lang w:val="en-US" w:eastAsia="zh-CN"/>
        </w:rPr>
        <w:t>9</w:t>
      </w:r>
      <w:r>
        <w:rPr>
          <w:rFonts w:hint="eastAsia" w:ascii="方正仿宋_GBK" w:hAnsi="宋体" w:eastAsia="方正仿宋_GBK"/>
          <w:color w:val="0000FF"/>
          <w:sz w:val="28"/>
          <w:szCs w:val="28"/>
        </w:rPr>
        <w:t>:00-</w:t>
      </w:r>
      <w:r>
        <w:rPr>
          <w:rFonts w:hint="eastAsia" w:ascii="方正仿宋_GBK" w:hAnsi="宋体" w:eastAsia="方正仿宋_GBK"/>
          <w:color w:val="0000FF"/>
          <w:sz w:val="28"/>
          <w:szCs w:val="28"/>
          <w:lang w:val="en-US" w:eastAsia="zh-CN"/>
        </w:rPr>
        <w:t>9</w:t>
      </w:r>
      <w:r>
        <w:rPr>
          <w:rFonts w:hint="eastAsia" w:ascii="方正仿宋_GBK" w:hAnsi="宋体" w:eastAsia="方正仿宋_GBK"/>
          <w:color w:val="0000FF"/>
          <w:sz w:val="28"/>
          <w:szCs w:val="28"/>
        </w:rPr>
        <w:t>：30</w:t>
      </w:r>
    </w:p>
    <w:p>
      <w:pPr>
        <w:adjustRightInd w:val="0"/>
        <w:snapToGrid w:val="0"/>
        <w:spacing w:line="240" w:lineRule="atLeast"/>
        <w:ind w:firstLine="560" w:firstLineChars="200"/>
        <w:rPr>
          <w:rFonts w:hint="eastAsia" w:ascii="方正仿宋_GBK" w:hAnsi="宋体" w:eastAsia="方正仿宋_GBK"/>
          <w:color w:val="0000FF"/>
          <w:sz w:val="28"/>
          <w:szCs w:val="28"/>
        </w:rPr>
      </w:pPr>
      <w:r>
        <w:rPr>
          <w:rFonts w:hint="eastAsia" w:ascii="方正仿宋_GBK" w:hAnsi="宋体" w:eastAsia="方正仿宋_GBK"/>
          <w:color w:val="0000FF"/>
          <w:sz w:val="28"/>
          <w:szCs w:val="28"/>
          <w:lang w:eastAsia="zh-CN"/>
        </w:rPr>
        <w:t>（</w:t>
      </w:r>
      <w:r>
        <w:rPr>
          <w:rFonts w:hint="eastAsia" w:ascii="方正仿宋_GBK" w:hAnsi="宋体" w:eastAsia="方正仿宋_GBK"/>
          <w:color w:val="0000FF"/>
          <w:sz w:val="28"/>
          <w:szCs w:val="28"/>
          <w:lang w:val="en-US" w:eastAsia="zh-CN"/>
        </w:rPr>
        <w:t>三</w:t>
      </w:r>
      <w:r>
        <w:rPr>
          <w:rFonts w:hint="eastAsia" w:ascii="方正仿宋_GBK" w:hAnsi="宋体" w:eastAsia="方正仿宋_GBK"/>
          <w:color w:val="0000FF"/>
          <w:sz w:val="28"/>
          <w:szCs w:val="28"/>
          <w:lang w:eastAsia="zh-CN"/>
        </w:rPr>
        <w:t>）</w:t>
      </w:r>
      <w:r>
        <w:rPr>
          <w:rFonts w:hint="eastAsia" w:ascii="方正仿宋_GBK" w:hAnsi="宋体" w:eastAsia="方正仿宋_GBK"/>
          <w:color w:val="0000FF"/>
          <w:sz w:val="28"/>
          <w:szCs w:val="28"/>
        </w:rPr>
        <w:t>谈判开始时间：2022年</w:t>
      </w:r>
      <w:r>
        <w:rPr>
          <w:rFonts w:hint="eastAsia" w:ascii="方正仿宋_GBK" w:hAnsi="宋体" w:eastAsia="方正仿宋_GBK"/>
          <w:color w:val="0000FF"/>
          <w:sz w:val="28"/>
          <w:szCs w:val="28"/>
          <w:lang w:val="en-US" w:eastAsia="zh-CN"/>
        </w:rPr>
        <w:t>7</w:t>
      </w:r>
      <w:r>
        <w:rPr>
          <w:rFonts w:hint="eastAsia" w:ascii="方正仿宋_GBK" w:hAnsi="宋体" w:eastAsia="方正仿宋_GBK"/>
          <w:color w:val="0000FF"/>
          <w:sz w:val="28"/>
          <w:szCs w:val="28"/>
        </w:rPr>
        <w:t>月</w:t>
      </w:r>
      <w:r>
        <w:rPr>
          <w:rFonts w:hint="eastAsia" w:ascii="方正仿宋_GBK" w:hAnsi="宋体" w:eastAsia="方正仿宋_GBK"/>
          <w:color w:val="0000FF"/>
          <w:sz w:val="28"/>
          <w:szCs w:val="28"/>
          <w:lang w:val="en-US" w:eastAsia="zh-CN"/>
        </w:rPr>
        <w:t>21</w:t>
      </w:r>
      <w:r>
        <w:rPr>
          <w:rFonts w:hint="eastAsia" w:ascii="方正仿宋_GBK" w:hAnsi="宋体" w:eastAsia="方正仿宋_GBK"/>
          <w:color w:val="0000FF"/>
          <w:sz w:val="28"/>
          <w:szCs w:val="28"/>
        </w:rPr>
        <w:t>日北京时间</w:t>
      </w:r>
      <w:r>
        <w:rPr>
          <w:rFonts w:hint="eastAsia" w:ascii="方正仿宋_GBK" w:hAnsi="宋体" w:eastAsia="方正仿宋_GBK"/>
          <w:color w:val="0000FF"/>
          <w:sz w:val="28"/>
          <w:szCs w:val="28"/>
          <w:lang w:val="en-US" w:eastAsia="zh-CN"/>
        </w:rPr>
        <w:t>9</w:t>
      </w:r>
      <w:r>
        <w:rPr>
          <w:rFonts w:hint="eastAsia" w:ascii="方正仿宋_GBK" w:hAnsi="宋体" w:eastAsia="方正仿宋_GBK"/>
          <w:color w:val="0000FF"/>
          <w:sz w:val="28"/>
          <w:szCs w:val="28"/>
        </w:rPr>
        <w:t>：30。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四</w:t>
      </w:r>
      <w:r>
        <w:rPr>
          <w:rFonts w:hint="eastAsia" w:ascii="方正仿宋_GBK" w:hAnsi="宋体" w:eastAsia="方正仿宋_GBK"/>
          <w:sz w:val="28"/>
          <w:szCs w:val="28"/>
          <w:lang w:eastAsia="zh-CN"/>
        </w:rPr>
        <w:t>）</w:t>
      </w:r>
      <w:r>
        <w:rPr>
          <w:rFonts w:hint="eastAsia" w:ascii="方正仿宋_GBK" w:hAnsi="宋体" w:eastAsia="方正仿宋_GBK"/>
          <w:sz w:val="28"/>
          <w:szCs w:val="28"/>
        </w:rPr>
        <w:t>经评审符合要求的最低报价供应商中标。</w:t>
      </w: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注：有二次报价</w:t>
      </w:r>
      <w:r>
        <w:rPr>
          <w:rFonts w:hint="eastAsia" w:ascii="方正仿宋_GBK" w:hAnsi="宋体" w:eastAsia="方正仿宋_GBK"/>
          <w:sz w:val="28"/>
          <w:szCs w:val="28"/>
          <w:lang w:eastAsia="zh-CN"/>
        </w:rPr>
        <w:t>）</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联系电话：023-42830418</w:t>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四、项目参数（供应商必须提供产品彩页或厂家盖章的技术参数证明文件）</w:t>
      </w:r>
    </w:p>
    <w:p>
      <w:pPr>
        <w:adjustRightInd w:val="0"/>
        <w:snapToGrid w:val="0"/>
        <w:spacing w:line="240" w:lineRule="atLeast"/>
        <w:rPr>
          <w:rFonts w:hint="eastAsia" w:ascii="方正黑体_GBK" w:hAnsi="宋体" w:eastAsia="方正黑体_GBK"/>
          <w:color w:val="FF0000"/>
          <w:sz w:val="28"/>
          <w:szCs w:val="28"/>
          <w:lang w:val="en-US" w:eastAsia="zh-CN"/>
        </w:rPr>
      </w:pPr>
      <w:r>
        <w:rPr>
          <w:rFonts w:hint="eastAsia" w:ascii="方正黑体_GBK" w:hAnsi="宋体" w:eastAsia="方正黑体_GBK"/>
          <w:color w:val="FF0000"/>
          <w:sz w:val="28"/>
          <w:szCs w:val="28"/>
          <w:lang w:val="en-US" w:eastAsia="zh-CN"/>
        </w:rPr>
        <w:t xml:space="preserve">  分包一</w:t>
      </w:r>
    </w:p>
    <w:p>
      <w:pPr>
        <w:jc w:val="both"/>
        <w:rPr>
          <w:rFonts w:ascii="宋体" w:hAnsi="宋体" w:eastAsia="宋体"/>
          <w:b/>
          <w:sz w:val="28"/>
          <w:szCs w:val="28"/>
        </w:rPr>
      </w:pPr>
      <w:r>
        <w:rPr>
          <w:rFonts w:hint="eastAsia" w:ascii="宋体" w:hAnsi="宋体"/>
          <w:b/>
          <w:kern w:val="0"/>
          <w:sz w:val="28"/>
          <w:szCs w:val="28"/>
          <w:lang w:val="en-US" w:eastAsia="zh-CN"/>
        </w:rPr>
        <w:t xml:space="preserve">  （一）单通道</w:t>
      </w:r>
      <w:r>
        <w:rPr>
          <w:rFonts w:hint="eastAsia" w:ascii="宋体" w:hAnsi="宋体" w:eastAsia="宋体"/>
          <w:b/>
          <w:sz w:val="28"/>
          <w:szCs w:val="28"/>
        </w:rPr>
        <w:t>注射泵技术参数</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 xml:space="preserve">1、主要技术和性能要求：  </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★1.1安全防护可靠，防尘防水等级IP34级；防护类型：CF型Ⅰ类，主副双CPU；符合IEC60601-1-2/YY0505要求；</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★1.2在线动态压力监测，可实时显示当前压力数值；</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1.3压力报警阈值3档可调；</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1.4阻塞回撤功能（Anti-Bolus）：当管路阻塞报警时，自动回撤管路压力，避免意外丸剂量伤害患者；</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1.5防虹吸功能：防止药液在暂停期间任意流出；</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★1.6满足救护车标准，适合在户外急救和车载情况下使用</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2、精度要求：</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2.1注射精度≤±2%；</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2.2快速启动功能：实现快速给药、缩短给药延迟时间；</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★2.3在线滴定功能：安全不中断输液而更改速率，保证注射精度。</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3、基本要求：</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3.1速率范围：0.1-1500ml/h, 递增：0.1ml（0.1-999.9ml/h）；</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3.2预置总量范围：0.1-9999ml，递增：0.1ml；</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3.3预置时间范围：00:00:01-99:59:59（h:m:s）；</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3.4安装固定：可固定在输液支架上；灵活支持横竖杆。</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3.5快推“bolus”：0.1-1500ml/h，以0.1ml/h递增</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3.6 KVO：0.5ml/h；</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3.7自动识别注射器规格：5ml、10ml、20ml、30ml、50/60ml，可自定义校准注射器；</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 xml:space="preserve">★3.8屏幕不小于2.5英寸，可同屏显示：速率、当前注射状态、已注射量、注射器规格、电池容量、报警压力档位及实时压力值、报警信息 ； </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3.9整机重量不超过2kg，主机自带提手，方便携带</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3.10分低级、中级、高级三级报警，并分别以声光提示，同时显示具体报警信息；高级报警信息：阻塞、电池耗尽、完成、KVO完成、注射器排空、注射器脱落；中级报警信息：系统异常、待机时间结束； 低级报警信息：无操作、电池电量低、未安装电池、接近完成、网电源脱落、通讯中断、联机失效；</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3.11电池工作时间﹥6小时@5ml/h，可升级至﹥12小时@5ml/h</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3.12供电：AC 100V-240V，50/60Hz，DC 10-16V；</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3.13 RS232接口：数据传输、护士呼叫、DC连接；</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3.14 可加装无线模块，实现无线联网监测；</w:t>
      </w:r>
    </w:p>
    <w:p>
      <w:pPr>
        <w:numPr>
          <w:ilvl w:val="0"/>
          <w:numId w:val="2"/>
        </w:numPr>
        <w:adjustRightInd w:val="0"/>
        <w:snapToGrid w:val="0"/>
        <w:spacing w:line="240" w:lineRule="atLeast"/>
        <w:ind w:firstLine="480" w:firstLineChars="200"/>
        <w:rPr>
          <w:rFonts w:hint="eastAsia" w:ascii="方正仿宋_GBK" w:hAnsi="宋体" w:eastAsia="方正仿宋_GBK"/>
          <w:b/>
          <w:bCs/>
          <w:sz w:val="24"/>
          <w:lang w:val="en-US" w:eastAsia="zh-CN"/>
        </w:rPr>
      </w:pPr>
      <w:r>
        <w:rPr>
          <w:rFonts w:hint="eastAsia" w:ascii="方正仿宋_GBK" w:hAnsi="宋体" w:eastAsia="方正仿宋_GBK"/>
          <w:b/>
          <w:bCs/>
          <w:sz w:val="24"/>
          <w:lang w:val="en-US" w:eastAsia="zh-CN"/>
        </w:rPr>
        <w:t>双通道注射泵</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 xml:space="preserve">1、主要技术和性能要求：  </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1.1安全防护可靠，防尘防水等级：IP34级，防护类型：CF型Ⅰ类；符合IEC60601-1-2/YY0505要求；主副双CPU；</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★1.2在线动态压力监测，可实时显示当前压力数值；</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1.3压力报警阈值5档可调；最低阻塞压力档低至75mmHg。</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1.4阻塞回撤功能（Anti-Bolus）：当管路阻塞报警时，自动回撤管路压力，避免意外丸剂量伤害患者；</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1.5防虹吸功能：防止药液在暂停期间任意流出；</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1.6满足救护车标准，适合在户外急救和车载情况下使用</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2、精度要求：</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2.1注射精度≤±2%；</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2.2快速启动功能：实现快速给药、缩短给药延迟时间；</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★2.3在线滴定功能：安全不中断输液而更改速率，保证注射精度；</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3、基本要求：</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3.1速率范围：0.1-2000ml/h, 递增：0.1ml（0.1-999.9ml/h）；</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3.2预置总量范围：0.1-9999ml，递增：0.1ml；</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3.3预置时间范围：00:00:01-99:59:59（h:m:s）；</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3.4安装固定：可固定在输液支架上；灵活支持横竖杆。</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3.5具备快推“bolus”：0.1-2000ml/h，以0.1ml/h递增, 可选择自动和手动快推“bolus”；</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3.6 KVO：0.1-5ml/h，递增0.1ml/h；</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3.7自动识别注射器规格：5ml、10ml、20ml、30ml、50/60ml，可校准自定义注射器；</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3.8两个通道都具备独立电源开关，单通道使用时更节能。</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 xml:space="preserve">3.9屏幕不小于3英寸，可同屏显示：速率、当前注射状态、已注射量、注射器规格、电池容量、报警压力档位及在线压力数值、报警信息 ； </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3.10整机重量不超过4kg，主机采用双提手设计，方便携带。</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3.11分低级、中级、高级三级报警，并分别以声光提示，同时显示具体报警信息；高级报警信息：阻塞、电池耗尽、完成、KVO完成、注射器排空、注射器脱落、联机失效；中级报警信息：系统异常、待机时间结束；低级报警信息：无操作、电池电量低、未安装电池、接近完成、网电源脱落、通讯中断；</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★3.12具有4种注射模式可选：速度模式、时间模式、体重模式、间断给药模式；</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★3.13具有联机功能：联机模式下，一个通道注射完成，另一个通道自动启动，适用于药物的不间断推注，保证没有任何注射中断的连续给药功能；维持血药浓度稳定。</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★3.14具备四种入量管理模式，可以查看最近累积量，24h累积量，时间段和定时累积量等。</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3.15双通道注射时，电池工作时间﹥3小时@5ml/h，可升级至﹥6小时@5ml/h</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3.16供电：AC 100V-240V，50/60Hz，DC 10-16V；</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3.17信息储存：自动储存1500条以上的操作信息；</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3.18 RS232接口：数据传输、护士呼叫、DC连接；</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3.19可加装无线模块，实现无线联网监测；</w:t>
      </w:r>
    </w:p>
    <w:p>
      <w:pPr>
        <w:numPr>
          <w:numId w:val="0"/>
        </w:numPr>
        <w:adjustRightInd w:val="0"/>
        <w:snapToGrid w:val="0"/>
        <w:spacing w:line="240" w:lineRule="atLeast"/>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3.20全中文软件操作界面。</w:t>
      </w:r>
    </w:p>
    <w:p>
      <w:pPr>
        <w:numPr>
          <w:numId w:val="0"/>
        </w:numPr>
        <w:adjustRightInd w:val="0"/>
        <w:snapToGrid w:val="0"/>
        <w:spacing w:line="240" w:lineRule="atLeast"/>
        <w:rPr>
          <w:rFonts w:hint="eastAsia" w:ascii="方正仿宋_GBK" w:hAnsi="宋体" w:eastAsia="方正仿宋_GBK"/>
          <w:color w:val="FF0000"/>
          <w:sz w:val="30"/>
          <w:szCs w:val="30"/>
          <w:lang w:val="en-US" w:eastAsia="zh-CN"/>
        </w:rPr>
      </w:pPr>
      <w:r>
        <w:rPr>
          <w:rFonts w:hint="eastAsia" w:ascii="方正仿宋_GBK" w:hAnsi="宋体" w:eastAsia="方正仿宋_GBK"/>
          <w:color w:val="FF0000"/>
          <w:sz w:val="30"/>
          <w:szCs w:val="30"/>
          <w:lang w:val="en-US" w:eastAsia="zh-CN"/>
        </w:rPr>
        <w:t>分包二</w:t>
      </w:r>
    </w:p>
    <w:p>
      <w:pPr>
        <w:ind w:firstLine="237" w:firstLineChars="100"/>
        <w:rPr>
          <w:rFonts w:ascii="仿宋" w:hAnsi="仿宋" w:eastAsia="仿宋" w:cs="仿宋"/>
          <w:b/>
          <w:bCs/>
          <w:color w:val="000000"/>
          <w:spacing w:val="-2"/>
          <w:kern w:val="0"/>
          <w:sz w:val="24"/>
          <w:szCs w:val="24"/>
        </w:rPr>
      </w:pPr>
      <w:r>
        <w:rPr>
          <w:rFonts w:hint="eastAsia" w:ascii="方正仿宋_GBK" w:hAnsi="宋体" w:eastAsia="方正仿宋_GBK"/>
          <w:b/>
          <w:bCs/>
          <w:sz w:val="24"/>
          <w:lang w:val="en-US" w:eastAsia="zh-CN"/>
        </w:rPr>
        <w:t>（一）心电监护仪</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1、一体式监护仪</w:t>
      </w:r>
      <w:r>
        <w:rPr>
          <w:rFonts w:hint="eastAsia" w:ascii="方正仿宋_GBK" w:hAnsi="宋体" w:eastAsia="方正仿宋_GBK"/>
          <w:sz w:val="24"/>
          <w:lang w:val="en-US" w:eastAsia="zh-CN"/>
        </w:rPr>
        <w:t>，</w:t>
      </w:r>
      <w:r>
        <w:rPr>
          <w:rFonts w:hint="eastAsia" w:ascii="方正仿宋_GBK" w:hAnsi="宋体" w:eastAsia="方正仿宋_GBK"/>
          <w:sz w:val="24"/>
          <w:lang w:val="zh-CN" w:eastAsia="zh-CN"/>
        </w:rPr>
        <w:t>可用于监护成人,儿童,新生儿</w:t>
      </w:r>
      <w:r>
        <w:rPr>
          <w:rFonts w:hint="eastAsia" w:ascii="方正仿宋_GBK" w:hAnsi="宋体" w:eastAsia="方正仿宋_GBK"/>
          <w:sz w:val="24"/>
          <w:lang w:val="en-US" w:eastAsia="zh-CN"/>
        </w:rPr>
        <w:t>等</w:t>
      </w:r>
      <w:r>
        <w:rPr>
          <w:rFonts w:hint="eastAsia" w:ascii="方正仿宋_GBK" w:hAnsi="宋体" w:eastAsia="方正仿宋_GBK"/>
          <w:sz w:val="24"/>
          <w:lang w:val="zh-CN" w:eastAsia="zh-CN"/>
        </w:rPr>
        <w:t>患者</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en-US" w:eastAsia="zh-CN"/>
        </w:rPr>
        <w:t>★</w:t>
      </w:r>
      <w:r>
        <w:rPr>
          <w:rFonts w:hint="eastAsia" w:ascii="方正仿宋_GBK" w:hAnsi="宋体" w:eastAsia="方正仿宋_GBK"/>
          <w:sz w:val="24"/>
          <w:lang w:val="zh-CN" w:eastAsia="zh-CN"/>
        </w:rPr>
        <w:t>2、≥10.4</w:t>
      </w:r>
      <w:r>
        <w:rPr>
          <w:rFonts w:hint="eastAsia" w:ascii="方正仿宋_GBK" w:hAnsi="宋体" w:eastAsia="方正仿宋_GBK"/>
          <w:sz w:val="24"/>
          <w:lang w:val="en-US" w:eastAsia="zh-CN"/>
        </w:rPr>
        <w:t>英</w:t>
      </w:r>
      <w:r>
        <w:rPr>
          <w:rFonts w:hint="eastAsia" w:ascii="方正仿宋_GBK" w:hAnsi="宋体" w:eastAsia="方正仿宋_GBK"/>
          <w:sz w:val="24"/>
          <w:lang w:val="zh-CN" w:eastAsia="zh-CN"/>
        </w:rPr>
        <w:t>寸彩色LCD显示屏，LED背光，彩色高分辨率达800*600，8通道波形显示</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3、主机带电池重量</w:t>
      </w:r>
      <w:r>
        <w:rPr>
          <w:rFonts w:hint="default" w:ascii="方正仿宋_GBK" w:hAnsi="宋体" w:eastAsia="方正仿宋_GBK"/>
          <w:sz w:val="24"/>
          <w:lang w:val="zh-CN" w:eastAsia="zh-CN"/>
        </w:rPr>
        <w:t>≤</w:t>
      </w:r>
      <w:r>
        <w:rPr>
          <w:rFonts w:hint="eastAsia" w:ascii="方正仿宋_GBK" w:hAnsi="宋体" w:eastAsia="方正仿宋_GBK"/>
          <w:sz w:val="24"/>
          <w:lang w:val="zh-CN" w:eastAsia="zh-CN"/>
        </w:rPr>
        <w:t>3.5kg</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4、可选配触摸屏</w:t>
      </w:r>
    </w:p>
    <w:p>
      <w:pPr>
        <w:adjustRightInd w:val="0"/>
        <w:snapToGrid w:val="0"/>
        <w:spacing w:line="240" w:lineRule="atLeast"/>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★5、</w:t>
      </w:r>
      <w:r>
        <w:rPr>
          <w:rFonts w:hint="eastAsia" w:ascii="方正仿宋_GBK" w:hAnsi="宋体" w:eastAsia="方正仿宋_GBK"/>
          <w:sz w:val="24"/>
          <w:lang w:val="zh-CN" w:eastAsia="zh-CN"/>
        </w:rPr>
        <w:t>安全规格：ECG, TEMP,  SpO2 , NIBP监测参数抗电击程度为防除颤CF型</w:t>
      </w:r>
      <w:r>
        <w:rPr>
          <w:rFonts w:hint="eastAsia" w:ascii="方正仿宋_GBK" w:hAnsi="宋体" w:eastAsia="方正仿宋_GBK" w:cs="Times New Roman"/>
          <w:kern w:val="2"/>
          <w:sz w:val="24"/>
          <w:szCs w:val="24"/>
          <w:lang w:val="zh-CN" w:eastAsia="zh-CN" w:bidi="ar-SA"/>
        </w:rPr>
        <w:pict>
          <v:shape id="图片框 1025" o:spid="_x0000_s1026" type="#_x0000_t75" style="height:12pt;width:20.2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ascii="方正仿宋_GBK" w:hAnsi="宋体" w:eastAsia="方正仿宋_GBK"/>
          <w:sz w:val="24"/>
          <w:lang w:val="zh-CN" w:eastAsia="zh-CN"/>
        </w:rPr>
        <w:t>；监护仪设计使用年限≥8年</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监测参数：</w:t>
      </w:r>
    </w:p>
    <w:p>
      <w:pPr>
        <w:adjustRightInd w:val="0"/>
        <w:snapToGrid w:val="0"/>
        <w:spacing w:line="240" w:lineRule="atLeast"/>
        <w:ind w:firstLine="480" w:firstLineChars="200"/>
        <w:rPr>
          <w:rFonts w:hint="default" w:ascii="方正仿宋_GBK" w:hAnsi="宋体" w:eastAsia="方正仿宋_GBK"/>
          <w:sz w:val="24"/>
          <w:lang w:val="en-US" w:eastAsia="zh-CN"/>
        </w:rPr>
      </w:pPr>
      <w:r>
        <w:rPr>
          <w:rFonts w:hint="eastAsia" w:ascii="方正仿宋_GBK" w:hAnsi="宋体" w:eastAsia="方正仿宋_GBK"/>
          <w:sz w:val="24"/>
          <w:lang w:val="zh-CN" w:eastAsia="zh-CN"/>
        </w:rPr>
        <w:t>1、标准配置可监测心电，呼吸，无创血压，血氧饱和度，脉搏和体温</w:t>
      </w:r>
      <w:r>
        <w:rPr>
          <w:rFonts w:hint="eastAsia" w:ascii="方正仿宋_GBK" w:hAnsi="宋体" w:eastAsia="方正仿宋_GBK"/>
          <w:sz w:val="24"/>
          <w:lang w:val="en-US" w:eastAsia="zh-CN"/>
        </w:rPr>
        <w:t>等功能监测</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2、具备ECG多导同步分析功能，同时分析多个心电导联，个别导联干扰情况下仍能准确监测；具备智能导联脱落监测功能，个别导联脱落的情况下仍能保持监护</w:t>
      </w:r>
    </w:p>
    <w:p>
      <w:pPr>
        <w:adjustRightInd w:val="0"/>
        <w:snapToGrid w:val="0"/>
        <w:spacing w:line="240" w:lineRule="atLeast"/>
        <w:ind w:firstLine="480" w:firstLineChars="200"/>
        <w:rPr>
          <w:rFonts w:hint="default" w:ascii="方正仿宋_GBK" w:hAnsi="宋体" w:eastAsia="方正仿宋_GBK"/>
          <w:sz w:val="24"/>
          <w:lang w:val="en-US" w:eastAsia="zh-CN"/>
        </w:rPr>
      </w:pPr>
      <w:r>
        <w:rPr>
          <w:rFonts w:hint="eastAsia" w:ascii="方正仿宋_GBK" w:hAnsi="宋体" w:eastAsia="方正仿宋_GBK"/>
          <w:sz w:val="24"/>
          <w:lang w:val="en-US" w:eastAsia="zh-CN"/>
        </w:rPr>
        <w:t>★</w:t>
      </w:r>
      <w:r>
        <w:rPr>
          <w:rFonts w:hint="eastAsia" w:ascii="方正仿宋_GBK" w:hAnsi="宋体" w:eastAsia="方正仿宋_GBK"/>
          <w:sz w:val="24"/>
          <w:lang w:val="zh-CN" w:eastAsia="zh-CN"/>
        </w:rPr>
        <w:t>3、</w:t>
      </w:r>
      <w:r>
        <w:rPr>
          <w:rFonts w:hint="eastAsia" w:ascii="方正仿宋_GBK" w:hAnsi="宋体" w:eastAsia="方正仿宋_GBK"/>
          <w:sz w:val="24"/>
          <w:lang w:val="en-US" w:eastAsia="zh-CN"/>
        </w:rPr>
        <w:t>支持心率、ST段测量、心律失常分析、QT/QTc实时连续测量，适用于成人、小儿和新生儿；支持</w:t>
      </w:r>
      <w:r>
        <w:rPr>
          <w:rFonts w:hint="default" w:ascii="方正仿宋_GBK" w:hAnsi="宋体" w:eastAsia="方正仿宋_GBK"/>
          <w:sz w:val="24"/>
          <w:lang w:val="en-US" w:eastAsia="zh-CN"/>
        </w:rPr>
        <w:t>≥</w:t>
      </w:r>
      <w:r>
        <w:rPr>
          <w:rFonts w:hint="eastAsia" w:ascii="方正仿宋_GBK" w:hAnsi="宋体" w:eastAsia="方正仿宋_GBK"/>
          <w:sz w:val="24"/>
          <w:lang w:val="en-US" w:eastAsia="zh-CN"/>
        </w:rPr>
        <w:t>24种实时心律失常分析，含房颤分析；</w:t>
      </w:r>
      <w:r>
        <w:rPr>
          <w:rFonts w:hint="eastAsia" w:ascii="方正仿宋_GBK" w:hAnsi="宋体" w:eastAsia="方正仿宋_GBK"/>
          <w:sz w:val="24"/>
          <w:lang w:val="zh-CN" w:eastAsia="zh-CN"/>
        </w:rPr>
        <w:t>QT和QTc实时监测参数测量范围：200～800 ms</w:t>
      </w:r>
    </w:p>
    <w:p>
      <w:pPr>
        <w:adjustRightInd w:val="0"/>
        <w:snapToGrid w:val="0"/>
        <w:spacing w:line="240" w:lineRule="atLeast"/>
        <w:ind w:firstLine="480" w:firstLineChars="200"/>
        <w:rPr>
          <w:rFonts w:hint="default" w:ascii="方正仿宋_GBK" w:hAnsi="宋体" w:eastAsia="方正仿宋_GBK"/>
          <w:sz w:val="24"/>
          <w:lang w:val="en-US" w:eastAsia="zh-CN"/>
        </w:rPr>
      </w:pPr>
      <w:r>
        <w:rPr>
          <w:rFonts w:hint="eastAsia" w:ascii="方正仿宋_GBK" w:hAnsi="宋体" w:eastAsia="方正仿宋_GBK"/>
          <w:sz w:val="24"/>
          <w:lang w:val="zh-CN" w:eastAsia="zh-CN"/>
        </w:rPr>
        <w:t>4、</w:t>
      </w:r>
      <w:r>
        <w:rPr>
          <w:rFonts w:hint="eastAsia" w:ascii="方正仿宋_GBK" w:hAnsi="宋体" w:eastAsia="方正仿宋_GBK"/>
          <w:sz w:val="24"/>
          <w:lang w:val="en-US" w:eastAsia="zh-CN"/>
        </w:rPr>
        <w:t>提供SPO2，PR和PI参数的实时监测，适用于成人、小儿和新生儿</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5、采用专利的抗干扰和弱灌注血氧技术</w:t>
      </w:r>
    </w:p>
    <w:p>
      <w:pPr>
        <w:adjustRightInd w:val="0"/>
        <w:snapToGrid w:val="0"/>
        <w:spacing w:line="240" w:lineRule="atLeast"/>
        <w:ind w:firstLine="480" w:firstLineChars="200"/>
        <w:rPr>
          <w:rFonts w:hint="eastAsia" w:ascii="方正仿宋_GBK" w:hAnsi="宋体" w:eastAsia="方正仿宋_GBK"/>
          <w:sz w:val="24"/>
          <w:lang w:eastAsia="zh-CN"/>
        </w:rPr>
      </w:pPr>
      <w:r>
        <w:rPr>
          <w:rFonts w:hint="eastAsia" w:ascii="方正仿宋_GBK" w:hAnsi="宋体" w:eastAsia="方正仿宋_GBK"/>
          <w:sz w:val="24"/>
          <w:lang w:val="en-US" w:eastAsia="zh-CN"/>
        </w:rPr>
        <w:t>★</w:t>
      </w:r>
      <w:r>
        <w:rPr>
          <w:rFonts w:hint="eastAsia" w:ascii="方正仿宋_GBK" w:hAnsi="宋体" w:eastAsia="方正仿宋_GBK"/>
          <w:sz w:val="24"/>
          <w:lang w:val="zh-CN" w:eastAsia="zh-CN"/>
        </w:rPr>
        <w:t>6、</w:t>
      </w:r>
      <w:r>
        <w:rPr>
          <w:rFonts w:hint="eastAsia" w:ascii="方正仿宋_GBK" w:hAnsi="宋体" w:eastAsia="方正仿宋_GBK"/>
          <w:sz w:val="24"/>
          <w:lang w:val="en-US" w:eastAsia="zh-CN"/>
        </w:rPr>
        <w:t>配置无创血压测量，适用于成人、小儿和新生儿；其中</w:t>
      </w:r>
      <w:r>
        <w:rPr>
          <w:rFonts w:hint="eastAsia" w:ascii="方正仿宋_GBK" w:hAnsi="宋体" w:eastAsia="方正仿宋_GBK"/>
          <w:sz w:val="24"/>
          <w:lang w:val="zh-CN" w:eastAsia="zh-CN"/>
        </w:rPr>
        <w:t>NIBP</w:t>
      </w:r>
      <w:r>
        <w:rPr>
          <w:rFonts w:hint="eastAsia" w:ascii="方正仿宋_GBK" w:hAnsi="宋体" w:eastAsia="方正仿宋_GBK"/>
          <w:sz w:val="24"/>
          <w:lang w:val="en-US" w:eastAsia="zh-CN"/>
        </w:rPr>
        <w:t>测量范围：</w:t>
      </w:r>
      <w:r>
        <w:rPr>
          <w:rFonts w:hint="eastAsia" w:ascii="方正仿宋_GBK" w:hAnsi="宋体" w:eastAsia="方正仿宋_GBK"/>
          <w:sz w:val="24"/>
          <w:lang w:val="zh-CN" w:eastAsia="zh-CN"/>
        </w:rPr>
        <w:t>成人</w:t>
      </w:r>
      <w:r>
        <w:rPr>
          <w:rFonts w:hint="eastAsia" w:ascii="方正仿宋_GBK" w:hAnsi="宋体" w:eastAsia="方正仿宋_GBK"/>
          <w:sz w:val="24"/>
          <w:lang w:eastAsia="zh-CN"/>
        </w:rPr>
        <w:t>:sys 25-290 dia 10-250 avr 15-260；</w:t>
      </w:r>
      <w:r>
        <w:rPr>
          <w:rFonts w:hint="eastAsia" w:ascii="方正仿宋_GBK" w:hAnsi="宋体" w:eastAsia="方正仿宋_GBK"/>
          <w:sz w:val="24"/>
          <w:lang w:val="zh-CN" w:eastAsia="zh-CN"/>
        </w:rPr>
        <w:t>小儿</w:t>
      </w:r>
      <w:r>
        <w:rPr>
          <w:rFonts w:hint="eastAsia" w:ascii="方正仿宋_GBK" w:hAnsi="宋体" w:eastAsia="方正仿宋_GBK"/>
          <w:sz w:val="24"/>
          <w:lang w:eastAsia="zh-CN"/>
        </w:rPr>
        <w:t>: sys:25-240 dia:10-200 avr:15-215；</w:t>
      </w:r>
      <w:r>
        <w:rPr>
          <w:rFonts w:hint="eastAsia" w:ascii="方正仿宋_GBK" w:hAnsi="宋体" w:eastAsia="方正仿宋_GBK"/>
          <w:sz w:val="24"/>
          <w:lang w:val="zh-CN" w:eastAsia="zh-CN"/>
        </w:rPr>
        <w:t>新生儿</w:t>
      </w:r>
      <w:r>
        <w:rPr>
          <w:rFonts w:hint="eastAsia" w:ascii="方正仿宋_GBK" w:hAnsi="宋体" w:eastAsia="方正仿宋_GBK"/>
          <w:sz w:val="24"/>
          <w:lang w:eastAsia="zh-CN"/>
        </w:rPr>
        <w:t>: sys:25-140 dia:10-115 avr:15-125</w:t>
      </w:r>
    </w:p>
    <w:p>
      <w:pPr>
        <w:adjustRightInd w:val="0"/>
        <w:snapToGrid w:val="0"/>
        <w:spacing w:line="240" w:lineRule="atLeast"/>
        <w:ind w:firstLine="480" w:firstLineChars="200"/>
        <w:rPr>
          <w:rFonts w:hint="default" w:ascii="方正仿宋_GBK" w:hAnsi="宋体" w:eastAsia="方正仿宋_GBK"/>
          <w:sz w:val="24"/>
          <w:lang w:val="en-US" w:eastAsia="zh-CN"/>
        </w:rPr>
      </w:pPr>
      <w:r>
        <w:rPr>
          <w:rFonts w:hint="eastAsia" w:ascii="方正仿宋_GBK" w:hAnsi="宋体" w:eastAsia="方正仿宋_GBK"/>
          <w:sz w:val="24"/>
          <w:lang w:val="en-US" w:eastAsia="zh-CN"/>
        </w:rPr>
        <w:t>★7、无创血压监测具备手动，自动，连续和序列等4种测量模式</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en-US" w:eastAsia="zh-CN"/>
        </w:rPr>
        <w:t>8、</w:t>
      </w:r>
      <w:r>
        <w:rPr>
          <w:rFonts w:hint="eastAsia" w:ascii="方正仿宋_GBK" w:hAnsi="宋体" w:eastAsia="方正仿宋_GBK"/>
          <w:sz w:val="24"/>
          <w:lang w:val="zh-CN" w:eastAsia="zh-CN"/>
        </w:rPr>
        <w:t>支持心率变化统计和动态血压分析</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系统功能：</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1、支持中/英文字符和条码扫描枪输入</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2、具有三级声光报警，参数报警级别可调</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3、具备报警集中设置功能，支持所有监测参数报警限一键自动设置功能，满足医护团队快速管理患者报警需求</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4、具备血液动力学、药物计算功能</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5、可选内置存储卡，也支持外部USB存储设备，支持掉电存储和U盘数据导入导出功能</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6、具备Nurse Call报警功能</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7、支持VGA外接拓展显示屏</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en-US" w:eastAsia="zh-CN"/>
        </w:rPr>
        <w:t>★</w:t>
      </w:r>
      <w:r>
        <w:rPr>
          <w:rFonts w:hint="eastAsia" w:ascii="方正仿宋_GBK" w:hAnsi="宋体" w:eastAsia="方正仿宋_GBK"/>
          <w:sz w:val="24"/>
          <w:lang w:val="zh-CN" w:eastAsia="zh-CN"/>
        </w:rPr>
        <w:t>8、</w:t>
      </w:r>
      <w:r>
        <w:rPr>
          <w:rFonts w:hint="eastAsia" w:ascii="方正仿宋_GBK" w:hAnsi="宋体" w:eastAsia="方正仿宋_GBK"/>
          <w:sz w:val="24"/>
          <w:lang w:val="en-US" w:eastAsia="zh-CN"/>
        </w:rPr>
        <w:t>无需扩展存储容量，实现</w:t>
      </w:r>
      <w:r>
        <w:rPr>
          <w:rFonts w:hint="eastAsia" w:ascii="方正仿宋_GBK" w:hAnsi="宋体" w:eastAsia="方正仿宋_GBK"/>
          <w:sz w:val="24"/>
          <w:lang w:val="zh-CN" w:eastAsia="zh-CN"/>
        </w:rPr>
        <w:t>1200小时趋势图表、1800个报警事件、</w:t>
      </w:r>
      <w:r>
        <w:rPr>
          <w:rFonts w:hint="eastAsia" w:ascii="方正仿宋_GBK" w:hAnsi="宋体" w:eastAsia="方正仿宋_GBK"/>
          <w:sz w:val="24"/>
          <w:lang w:val="en-US" w:eastAsia="zh-CN"/>
        </w:rPr>
        <w:t>128个ARR事件、</w:t>
      </w:r>
      <w:r>
        <w:rPr>
          <w:rFonts w:hint="eastAsia" w:ascii="方正仿宋_GBK" w:hAnsi="宋体" w:eastAsia="方正仿宋_GBK"/>
          <w:sz w:val="24"/>
          <w:lang w:val="zh-CN" w:eastAsia="zh-CN"/>
        </w:rPr>
        <w:t>1600组NIBP测量数据</w:t>
      </w:r>
      <w:r>
        <w:rPr>
          <w:rFonts w:hint="eastAsia" w:ascii="方正仿宋_GBK" w:hAnsi="宋体" w:eastAsia="方正仿宋_GBK"/>
          <w:sz w:val="24"/>
          <w:lang w:val="en-US" w:eastAsia="zh-CN"/>
        </w:rPr>
        <w:t>等</w:t>
      </w:r>
      <w:r>
        <w:rPr>
          <w:rFonts w:hint="eastAsia" w:ascii="方正仿宋_GBK" w:hAnsi="宋体" w:eastAsia="方正仿宋_GBK"/>
          <w:sz w:val="24"/>
          <w:lang w:val="zh-CN" w:eastAsia="zh-CN"/>
        </w:rPr>
        <w:t>存储和回顾功能、48小时全息波形回顾.</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9、具备趋势共存界面、呼吸氧合图界面，大字体显示界面，及标准显示界面等多种显示界面</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10、具备</w:t>
      </w:r>
      <w:r>
        <w:rPr>
          <w:rFonts w:hint="eastAsia" w:ascii="方正仿宋_GBK" w:hAnsi="宋体" w:eastAsia="方正仿宋_GBK"/>
          <w:sz w:val="24"/>
          <w:lang w:val="en-US" w:eastAsia="zh-CN"/>
        </w:rPr>
        <w:t>适用</w:t>
      </w:r>
      <w:r>
        <w:rPr>
          <w:rFonts w:hint="eastAsia" w:ascii="方正仿宋_GBK" w:hAnsi="宋体" w:eastAsia="方正仿宋_GBK"/>
          <w:sz w:val="24"/>
          <w:lang w:val="zh-CN" w:eastAsia="zh-CN"/>
        </w:rPr>
        <w:t>成人、小儿、新生儿三种病人配置，支持U盘导入导出配置</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11、标配普通锂电池，工作时间可达4小时；可选配高容量锂电池，工作时间达8小时</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12、支持3通道记录仪</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13、整机无风扇设计，降低环境噪音干扰</w:t>
      </w:r>
    </w:p>
    <w:p>
      <w:pPr>
        <w:adjustRightInd w:val="0"/>
        <w:snapToGrid w:val="0"/>
        <w:spacing w:line="240" w:lineRule="atLeast"/>
        <w:ind w:firstLine="480" w:firstLineChars="200"/>
        <w:rPr>
          <w:rFonts w:hint="eastAsia" w:ascii="方正仿宋_GBK" w:hAnsi="宋体" w:eastAsia="方正仿宋_GBK"/>
          <w:sz w:val="24"/>
          <w:lang w:val="zh-CN" w:eastAsia="zh-CN"/>
        </w:rPr>
      </w:pPr>
      <w:r>
        <w:rPr>
          <w:rFonts w:hint="eastAsia" w:ascii="方正仿宋_GBK" w:hAnsi="宋体" w:eastAsia="方正仿宋_GBK"/>
          <w:sz w:val="24"/>
          <w:lang w:val="zh-CN" w:eastAsia="zh-CN"/>
        </w:rPr>
        <w:t>14、支持附件收纳盒设计，让床旁附件管理更有序、更高效</w:t>
      </w:r>
    </w:p>
    <w:p>
      <w:pPr>
        <w:adjustRightInd w:val="0"/>
        <w:snapToGrid w:val="0"/>
        <w:spacing w:line="240" w:lineRule="atLeast"/>
        <w:ind w:firstLine="480" w:firstLineChars="200"/>
        <w:rPr>
          <w:rFonts w:hint="eastAsia" w:ascii="方正仿宋_GBK" w:hAnsi="宋体" w:eastAsia="方正仿宋_GBK"/>
          <w:b/>
          <w:bCs/>
          <w:sz w:val="24"/>
          <w:lang w:val="en-US" w:eastAsia="zh-CN"/>
        </w:rPr>
      </w:pPr>
      <w:r>
        <w:rPr>
          <w:rFonts w:hint="eastAsia" w:ascii="方正仿宋_GBK" w:hAnsi="宋体" w:eastAsia="方正仿宋_GBK"/>
          <w:b/>
          <w:bCs/>
          <w:sz w:val="24"/>
          <w:lang w:val="zh-CN" w:eastAsia="zh-CN"/>
        </w:rPr>
        <w:t>（</w:t>
      </w:r>
      <w:r>
        <w:rPr>
          <w:rFonts w:hint="eastAsia" w:ascii="方正仿宋_GBK" w:hAnsi="宋体" w:eastAsia="方正仿宋_GBK"/>
          <w:b/>
          <w:bCs/>
          <w:sz w:val="24"/>
          <w:lang w:val="en-US" w:eastAsia="zh-CN"/>
        </w:rPr>
        <w:t>二</w:t>
      </w:r>
      <w:r>
        <w:rPr>
          <w:rFonts w:hint="eastAsia" w:ascii="方正仿宋_GBK" w:hAnsi="宋体" w:eastAsia="方正仿宋_GBK"/>
          <w:b/>
          <w:bCs/>
          <w:sz w:val="24"/>
          <w:lang w:val="zh-CN" w:eastAsia="zh-CN"/>
        </w:rPr>
        <w:t>）</w:t>
      </w:r>
      <w:r>
        <w:rPr>
          <w:rFonts w:hint="eastAsia" w:ascii="方正仿宋_GBK" w:hAnsi="宋体" w:eastAsia="方正仿宋_GBK"/>
          <w:b/>
          <w:bCs/>
          <w:sz w:val="24"/>
          <w:lang w:val="en-US" w:eastAsia="zh-CN"/>
        </w:rPr>
        <w:t>转运监护仪</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适用于成人、小儿、新生儿的监测</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工作大气压力57.0</w:t>
      </w:r>
      <w:r>
        <w:rPr>
          <w:rFonts w:hint="eastAsia" w:ascii="Times New Roman" w:hAnsi="Times New Roman" w:cs="Times New Roman"/>
          <w:sz w:val="24"/>
          <w:szCs w:val="24"/>
        </w:rPr>
        <w:t>~</w:t>
      </w:r>
      <w:r>
        <w:rPr>
          <w:rFonts w:ascii="Times New Roman" w:hAnsi="Times New Roman" w:cs="Times New Roman"/>
          <w:sz w:val="24"/>
          <w:szCs w:val="24"/>
        </w:rPr>
        <w:t>107.4 kPa，满足高原地区的使用</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Segoe UI Symbol" w:hAnsi="Segoe UI Symbol" w:cs="Segoe UI Symbol"/>
          <w:color w:val="FF0000"/>
          <w:sz w:val="24"/>
          <w:szCs w:val="24"/>
        </w:rPr>
        <w:t>★</w:t>
      </w:r>
      <w:r>
        <w:rPr>
          <w:rFonts w:ascii="Times New Roman" w:hAnsi="Times New Roman" w:cs="Times New Roman"/>
          <w:sz w:val="24"/>
          <w:szCs w:val="24"/>
        </w:rPr>
        <w:t>转运监护仪，满足救护车，直升飞机和固定翼飞机</w:t>
      </w:r>
      <w:r>
        <w:rPr>
          <w:rFonts w:hint="eastAsia" w:ascii="Times New Roman" w:hAnsi="Times New Roman" w:cs="Times New Roman"/>
          <w:sz w:val="24"/>
          <w:szCs w:val="24"/>
        </w:rPr>
        <w:t>，</w:t>
      </w:r>
      <w:r>
        <w:rPr>
          <w:rFonts w:ascii="Times New Roman" w:hAnsi="Times New Roman" w:cs="Times New Roman"/>
          <w:sz w:val="24"/>
          <w:szCs w:val="24"/>
        </w:rPr>
        <w:t>通过相关转运标准</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Segoe UI Symbol" w:hAnsi="Segoe UI Symbol" w:cs="Segoe UI Symbol"/>
          <w:color w:val="FF0000"/>
          <w:sz w:val="24"/>
          <w:szCs w:val="24"/>
        </w:rPr>
        <w:t>★</w:t>
      </w:r>
      <w:r>
        <w:rPr>
          <w:rFonts w:ascii="Times New Roman" w:hAnsi="Times New Roman" w:cs="Times New Roman"/>
          <w:sz w:val="24"/>
          <w:szCs w:val="24"/>
        </w:rPr>
        <w:t>&gt;=5英寸彩色触摸显示屏，小巧便携</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IP44防尘防水，易清洁和适用医院内外不同临床救治环境</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坚固耐用，抗1.2米6面跌落，满足转运过程中的复杂临床救治环境</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整机无风扇设计</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Segoe UI Symbol" w:hAnsi="Segoe UI Symbol" w:cs="Segoe UI Symbol"/>
          <w:color w:val="FF0000"/>
          <w:sz w:val="24"/>
          <w:szCs w:val="24"/>
        </w:rPr>
        <w:t>★</w:t>
      </w:r>
      <w:r>
        <w:rPr>
          <w:rFonts w:ascii="Times New Roman" w:hAnsi="Times New Roman" w:cs="Times New Roman"/>
          <w:sz w:val="24"/>
          <w:szCs w:val="24"/>
        </w:rPr>
        <w:t>内置锂电池供电，支持&gt;=5小时的持续监测</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内置DC电源接口，可以进行车载充电</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支持3/5导心电</w:t>
      </w:r>
      <w:r>
        <w:rPr>
          <w:rFonts w:hint="eastAsia" w:ascii="Times New Roman" w:hAnsi="Times New Roman" w:cs="Times New Roman"/>
          <w:sz w:val="24"/>
          <w:szCs w:val="24"/>
        </w:rPr>
        <w:t>、</w:t>
      </w:r>
      <w:r>
        <w:rPr>
          <w:rFonts w:ascii="Times New Roman" w:hAnsi="Times New Roman" w:cs="Times New Roman"/>
          <w:sz w:val="24"/>
          <w:szCs w:val="24"/>
        </w:rPr>
        <w:t>阻抗呼吸</w:t>
      </w:r>
      <w:r>
        <w:rPr>
          <w:rFonts w:hint="eastAsia" w:ascii="Times New Roman" w:hAnsi="Times New Roman" w:cs="Times New Roman"/>
          <w:sz w:val="24"/>
          <w:szCs w:val="24"/>
        </w:rPr>
        <w:t>、</w:t>
      </w:r>
      <w:r>
        <w:rPr>
          <w:rFonts w:ascii="Times New Roman" w:hAnsi="Times New Roman" w:cs="Times New Roman"/>
          <w:sz w:val="24"/>
          <w:szCs w:val="24"/>
        </w:rPr>
        <w:t>血氧、无创血压、2通道体温</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支持</w:t>
      </w:r>
      <w:r>
        <w:rPr>
          <w:rFonts w:hint="eastAsia" w:ascii="Times New Roman" w:hAnsi="Times New Roman" w:cs="Times New Roman"/>
          <w:sz w:val="24"/>
          <w:szCs w:val="24"/>
        </w:rPr>
        <w:t>升级选配</w:t>
      </w:r>
      <w:r>
        <w:rPr>
          <w:rFonts w:ascii="Times New Roman" w:hAnsi="Times New Roman" w:cs="Times New Roman"/>
          <w:sz w:val="24"/>
          <w:szCs w:val="24"/>
        </w:rPr>
        <w:t>2通道有创血压及模拟输出/除颤同步</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pStyle w:val="14"/>
        <w:numPr>
          <w:ilvl w:val="0"/>
          <w:numId w:val="3"/>
        </w:numPr>
        <w:spacing w:line="360" w:lineRule="auto"/>
        <w:ind w:left="0" w:firstLine="0" w:firstLineChars="0"/>
        <w:rPr>
          <w:rFonts w:ascii="Times New Roman" w:hAnsi="Times New Roman" w:cs="Times New Roman"/>
          <w:sz w:val="24"/>
          <w:szCs w:val="24"/>
        </w:rPr>
      </w:pPr>
      <w:r>
        <w:rPr>
          <w:rFonts w:ascii="Segoe UI Symbol" w:hAnsi="Segoe UI Symbol" w:cs="Segoe UI Symbol"/>
          <w:color w:val="FF0000"/>
          <w:sz w:val="24"/>
          <w:szCs w:val="24"/>
        </w:rPr>
        <w:t>★</w:t>
      </w:r>
      <w:r>
        <w:rPr>
          <w:rFonts w:ascii="Times New Roman" w:hAnsi="Times New Roman" w:cs="Times New Roman"/>
          <w:sz w:val="24"/>
          <w:szCs w:val="24"/>
        </w:rPr>
        <w:t>转运监护仪支持插入床旁监护仪插槽作为参数模块使用，即插即用</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具有多导心电监护算法 ，同步分析至少2通道心电波形，能够良好抗干扰</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心率测量范围：成人15</w:t>
      </w:r>
      <w:r>
        <w:rPr>
          <w:rFonts w:hint="eastAsia" w:ascii="Times New Roman" w:hAnsi="Times New Roman" w:cs="Times New Roman"/>
          <w:sz w:val="24"/>
          <w:szCs w:val="24"/>
        </w:rPr>
        <w:t>~</w:t>
      </w:r>
      <w:r>
        <w:rPr>
          <w:rFonts w:ascii="Times New Roman" w:hAnsi="Times New Roman" w:cs="Times New Roman"/>
          <w:sz w:val="24"/>
          <w:szCs w:val="24"/>
        </w:rPr>
        <w:t>300 bpm，小儿/新生儿15</w:t>
      </w:r>
      <w:r>
        <w:rPr>
          <w:rFonts w:hint="eastAsia" w:ascii="Times New Roman" w:hAnsi="Times New Roman" w:cs="Times New Roman"/>
          <w:sz w:val="24"/>
          <w:szCs w:val="24"/>
        </w:rPr>
        <w:t>~</w:t>
      </w:r>
      <w:r>
        <w:rPr>
          <w:rFonts w:ascii="Times New Roman" w:hAnsi="Times New Roman" w:cs="Times New Roman"/>
          <w:sz w:val="24"/>
          <w:szCs w:val="24"/>
        </w:rPr>
        <w:t>350 bpm</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波速提供50mm/s</w:t>
      </w:r>
      <w:r>
        <w:rPr>
          <w:rFonts w:hint="eastAsia" w:ascii="Times New Roman" w:hAnsi="Times New Roman" w:cs="Times New Roman"/>
          <w:sz w:val="24"/>
          <w:szCs w:val="24"/>
        </w:rPr>
        <w:t>、</w:t>
      </w:r>
      <w:r>
        <w:rPr>
          <w:rFonts w:ascii="Times New Roman" w:hAnsi="Times New Roman" w:cs="Times New Roman"/>
          <w:sz w:val="24"/>
          <w:szCs w:val="24"/>
        </w:rPr>
        <w:t>25 mm/s、12.5 mm/s、6.25 mm/s可选</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滤波模式提供诊断模式（0.05</w:t>
      </w:r>
      <w:r>
        <w:rPr>
          <w:rFonts w:hint="eastAsia" w:ascii="Times New Roman" w:hAnsi="Times New Roman" w:cs="Times New Roman"/>
          <w:sz w:val="24"/>
          <w:szCs w:val="24"/>
        </w:rPr>
        <w:t>~</w:t>
      </w:r>
      <w:r>
        <w:rPr>
          <w:rFonts w:ascii="Times New Roman" w:hAnsi="Times New Roman" w:cs="Times New Roman"/>
          <w:sz w:val="24"/>
          <w:szCs w:val="24"/>
        </w:rPr>
        <w:t>150Hz）</w:t>
      </w:r>
      <w:r>
        <w:rPr>
          <w:rFonts w:hint="eastAsia" w:ascii="Times New Roman" w:hAnsi="Times New Roman" w:cs="Times New Roman"/>
          <w:sz w:val="24"/>
          <w:szCs w:val="24"/>
        </w:rPr>
        <w:t>、</w:t>
      </w:r>
      <w:r>
        <w:rPr>
          <w:rFonts w:ascii="Times New Roman" w:hAnsi="Times New Roman" w:cs="Times New Roman"/>
          <w:sz w:val="24"/>
          <w:szCs w:val="24"/>
        </w:rPr>
        <w:t>监护模式（0.5</w:t>
      </w:r>
      <w:r>
        <w:rPr>
          <w:rFonts w:hint="eastAsia" w:ascii="Times New Roman" w:hAnsi="Times New Roman" w:cs="Times New Roman"/>
          <w:sz w:val="24"/>
          <w:szCs w:val="24"/>
        </w:rPr>
        <w:t>~</w:t>
      </w:r>
      <w:r>
        <w:rPr>
          <w:rFonts w:ascii="Times New Roman" w:hAnsi="Times New Roman" w:cs="Times New Roman"/>
          <w:sz w:val="24"/>
          <w:szCs w:val="24"/>
        </w:rPr>
        <w:t>40Hz）</w:t>
      </w:r>
      <w:r>
        <w:rPr>
          <w:rFonts w:hint="eastAsia" w:ascii="Times New Roman" w:hAnsi="Times New Roman" w:cs="Times New Roman"/>
          <w:sz w:val="24"/>
          <w:szCs w:val="24"/>
        </w:rPr>
        <w:t>、</w:t>
      </w:r>
      <w:r>
        <w:rPr>
          <w:rFonts w:ascii="Times New Roman" w:hAnsi="Times New Roman" w:cs="Times New Roman"/>
          <w:sz w:val="24"/>
          <w:szCs w:val="24"/>
        </w:rPr>
        <w:t>ST模式（0.05</w:t>
      </w:r>
      <w:r>
        <w:rPr>
          <w:rFonts w:hint="eastAsia" w:ascii="Times New Roman" w:hAnsi="Times New Roman" w:cs="Times New Roman"/>
          <w:sz w:val="24"/>
          <w:szCs w:val="24"/>
        </w:rPr>
        <w:t>~</w:t>
      </w:r>
      <w:r>
        <w:rPr>
          <w:rFonts w:ascii="Times New Roman" w:hAnsi="Times New Roman" w:cs="Times New Roman"/>
          <w:sz w:val="24"/>
          <w:szCs w:val="24"/>
        </w:rPr>
        <w:t>40Hz）</w:t>
      </w:r>
      <w:r>
        <w:rPr>
          <w:rFonts w:hint="eastAsia" w:ascii="Times New Roman" w:hAnsi="Times New Roman" w:cs="Times New Roman"/>
          <w:sz w:val="24"/>
          <w:szCs w:val="24"/>
        </w:rPr>
        <w:t>、</w:t>
      </w:r>
      <w:r>
        <w:rPr>
          <w:rFonts w:ascii="Times New Roman" w:hAnsi="Times New Roman" w:cs="Times New Roman"/>
          <w:sz w:val="24"/>
          <w:szCs w:val="24"/>
        </w:rPr>
        <w:t>手术模式（</w:t>
      </w:r>
      <w:r>
        <w:rPr>
          <w:rFonts w:hint="eastAsia" w:ascii="Times New Roman" w:hAnsi="Times New Roman" w:cs="Times New Roman"/>
          <w:sz w:val="24"/>
          <w:szCs w:val="24"/>
        </w:rPr>
        <w:t>1~</w:t>
      </w:r>
      <w:r>
        <w:rPr>
          <w:rFonts w:ascii="Times New Roman" w:hAnsi="Times New Roman" w:cs="Times New Roman"/>
          <w:sz w:val="24"/>
          <w:szCs w:val="24"/>
        </w:rPr>
        <w:t>20Hz）</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Segoe UI Symbol" w:hAnsi="Segoe UI Symbol" w:cs="Segoe UI Symbol"/>
          <w:color w:val="FF0000"/>
          <w:sz w:val="24"/>
          <w:szCs w:val="24"/>
        </w:rPr>
        <w:t>★</w:t>
      </w:r>
      <w:r>
        <w:rPr>
          <w:rFonts w:ascii="Times New Roman" w:hAnsi="Times New Roman" w:cs="Times New Roman"/>
          <w:sz w:val="24"/>
          <w:szCs w:val="24"/>
        </w:rPr>
        <w:t>提供&gt;=2</w:t>
      </w:r>
      <w:r>
        <w:rPr>
          <w:rFonts w:hint="eastAsia" w:ascii="Times New Roman" w:hAnsi="Times New Roman" w:cs="Times New Roman"/>
          <w:sz w:val="24"/>
          <w:szCs w:val="24"/>
        </w:rPr>
        <w:t>5</w:t>
      </w:r>
      <w:r>
        <w:rPr>
          <w:rFonts w:ascii="Times New Roman" w:hAnsi="Times New Roman" w:cs="Times New Roman"/>
          <w:sz w:val="24"/>
          <w:szCs w:val="24"/>
        </w:rPr>
        <w:t>种</w:t>
      </w:r>
      <w:r>
        <w:rPr>
          <w:rFonts w:hint="eastAsia" w:ascii="Times New Roman" w:hAnsi="Times New Roman" w:cs="Times New Roman"/>
          <w:sz w:val="24"/>
          <w:szCs w:val="24"/>
        </w:rPr>
        <w:t>实时</w:t>
      </w:r>
      <w:r>
        <w:rPr>
          <w:rFonts w:ascii="Times New Roman" w:hAnsi="Times New Roman" w:cs="Times New Roman"/>
          <w:sz w:val="24"/>
          <w:szCs w:val="24"/>
        </w:rPr>
        <w:t>心律失常事件的分析</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提供ST段分析，提供显示和存储ST值和每个ST的模板</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具有QT/QTc测量功能，提供QT</w:t>
      </w:r>
      <w:r>
        <w:rPr>
          <w:rFonts w:hint="eastAsia" w:ascii="Times New Roman" w:hAnsi="Times New Roman" w:cs="Times New Roman"/>
          <w:sz w:val="24"/>
          <w:szCs w:val="24"/>
        </w:rPr>
        <w:t>、</w:t>
      </w:r>
      <w:r>
        <w:rPr>
          <w:rFonts w:ascii="Times New Roman" w:hAnsi="Times New Roman" w:cs="Times New Roman"/>
          <w:sz w:val="24"/>
          <w:szCs w:val="24"/>
        </w:rPr>
        <w:t>QTc和ΔQTc参数值</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可显示弱灌注指数（PI）</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提供双通道体温测量，提供两通道体温测量差值显示</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Segoe UI Symbol" w:hAnsi="Segoe UI Symbol" w:cs="Segoe UI Symbol"/>
          <w:color w:val="FF0000"/>
          <w:sz w:val="24"/>
          <w:szCs w:val="24"/>
        </w:rPr>
        <w:t>★</w:t>
      </w:r>
      <w:r>
        <w:rPr>
          <w:rFonts w:ascii="Times New Roman" w:hAnsi="Times New Roman" w:cs="Times New Roman"/>
          <w:sz w:val="24"/>
          <w:szCs w:val="24"/>
        </w:rPr>
        <w:t>提供手动、自动间隔、连续、序列四种无创血压测量模式</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IBP测量范围：-50</w:t>
      </w:r>
      <w:r>
        <w:rPr>
          <w:rFonts w:hint="eastAsia" w:ascii="Times New Roman" w:hAnsi="Times New Roman" w:cs="Times New Roman"/>
          <w:sz w:val="24"/>
          <w:szCs w:val="24"/>
        </w:rPr>
        <w:t>~</w:t>
      </w:r>
      <w:r>
        <w:rPr>
          <w:rFonts w:ascii="Times New Roman" w:hAnsi="Times New Roman" w:cs="Times New Roman"/>
          <w:sz w:val="24"/>
          <w:szCs w:val="24"/>
        </w:rPr>
        <w:t>360 mmHg，支持实时PPV测量</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&gt;=1000条事件回顾。每条报警事件至少能够存储32秒三道相关波形，以及报警触发时所有测量参数值</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&gt;=1000条NIBP测量结果回顾</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Segoe UI Symbol" w:hAnsi="Segoe UI Symbol" w:cs="Segoe UI Symbol"/>
          <w:color w:val="000000"/>
          <w:sz w:val="24"/>
          <w:szCs w:val="24"/>
        </w:rPr>
        <w:t>★</w:t>
      </w:r>
      <w:r>
        <w:rPr>
          <w:rFonts w:ascii="Times New Roman" w:hAnsi="Times New Roman" w:cs="Times New Roman"/>
          <w:sz w:val="24"/>
          <w:szCs w:val="24"/>
        </w:rPr>
        <w:t>&gt;=48小时全息波形回顾</w:t>
      </w:r>
      <w:r>
        <w:rPr>
          <w:rFonts w:hint="eastAsia" w:ascii="Times New Roman" w:hAnsi="Times New Roman" w:cs="Times New Roman"/>
          <w:sz w:val="24"/>
          <w:szCs w:val="24"/>
        </w:rPr>
        <w:t>；</w:t>
      </w:r>
    </w:p>
    <w:p>
      <w:pPr>
        <w:pStyle w:val="14"/>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&gt;=120小时趋势数据回顾</w:t>
      </w:r>
      <w:r>
        <w:rPr>
          <w:rFonts w:hint="eastAsia" w:ascii="Times New Roman" w:hAnsi="Times New Roman" w:cs="Times New Roman"/>
          <w:sz w:val="24"/>
          <w:szCs w:val="24"/>
        </w:rPr>
        <w:t>；</w:t>
      </w:r>
    </w:p>
    <w:p>
      <w:pPr>
        <w:pStyle w:val="14"/>
        <w:numPr>
          <w:numId w:val="0"/>
        </w:numPr>
        <w:spacing w:line="360" w:lineRule="auto"/>
        <w:ind w:leftChars="0"/>
        <w:rPr>
          <w:rFonts w:ascii="Times New Roman" w:hAnsi="Times New Roman" w:cs="Times New Roman"/>
          <w:sz w:val="24"/>
          <w:szCs w:val="24"/>
        </w:rPr>
      </w:pPr>
    </w:p>
    <w:p>
      <w:pPr>
        <w:pStyle w:val="14"/>
        <w:numPr>
          <w:numId w:val="0"/>
        </w:numPr>
        <w:spacing w:line="360" w:lineRule="auto"/>
        <w:ind w:leftChars="0"/>
        <w:rPr>
          <w:rFonts w:ascii="Times New Roman" w:hAnsi="Times New Roman" w:cs="Times New Roman"/>
          <w:sz w:val="24"/>
          <w:szCs w:val="24"/>
        </w:rPr>
      </w:pPr>
    </w:p>
    <w:p>
      <w:pPr>
        <w:adjustRightInd w:val="0"/>
        <w:snapToGrid w:val="0"/>
        <w:spacing w:line="240" w:lineRule="atLeast"/>
        <w:rPr>
          <w:rFonts w:hint="eastAsia" w:ascii="方正黑体_GBK" w:hAnsi="宋体" w:eastAsia="方正黑体_GBK"/>
          <w:color w:val="FF0000"/>
          <w:sz w:val="28"/>
          <w:szCs w:val="28"/>
          <w:lang w:val="en-US" w:eastAsia="zh-CN"/>
        </w:rPr>
      </w:pPr>
      <w:r>
        <w:rPr>
          <w:rFonts w:hint="eastAsia" w:ascii="方正黑体_GBK" w:hAnsi="宋体" w:eastAsia="方正黑体_GBK"/>
          <w:color w:val="FF0000"/>
          <w:sz w:val="28"/>
          <w:szCs w:val="28"/>
          <w:lang w:val="en-US" w:eastAsia="zh-CN"/>
        </w:rPr>
        <w:t>注：★技术参数部分有1条不满足的或非★技术参数部分有3条不满足，技术部分不符合，视为无效标。</w:t>
      </w:r>
    </w:p>
    <w:p>
      <w:pPr>
        <w:adjustRightInd w:val="0"/>
        <w:snapToGrid w:val="0"/>
        <w:spacing w:line="240" w:lineRule="atLeast"/>
        <w:rPr>
          <w:rFonts w:hint="eastAsia" w:ascii="方正黑体_GBK" w:hAnsi="宋体" w:eastAsia="方正黑体_GBK"/>
          <w:color w:val="FF0000"/>
          <w:sz w:val="28"/>
          <w:szCs w:val="28"/>
          <w:lang w:val="en-US" w:eastAsia="zh-CN"/>
        </w:rPr>
      </w:pP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lang w:val="en-US" w:eastAsia="zh-CN"/>
        </w:rPr>
        <w:t xml:space="preserve">    </w:t>
      </w: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w:t>
      </w:r>
      <w:r>
        <w:rPr>
          <w:rFonts w:hint="eastAsia" w:ascii="方正仿宋_GBK" w:hAnsi="宋体" w:eastAsia="方正仿宋_GBK"/>
          <w:sz w:val="24"/>
          <w:u w:val="single"/>
          <w:lang w:val="en-US" w:eastAsia="zh-CN"/>
        </w:rPr>
        <w:t>3</w:t>
      </w:r>
      <w:r>
        <w:rPr>
          <w:rFonts w:hint="eastAsia" w:ascii="方正仿宋_GBK" w:hAnsi="宋体" w:eastAsia="方正仿宋_GBK"/>
          <w:sz w:val="24"/>
          <w:u w:val="single"/>
          <w:lang w:val="zh-CN"/>
        </w:rPr>
        <w:t>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adjustRightInd w:val="0"/>
        <w:snapToGrid w:val="0"/>
        <w:spacing w:line="240" w:lineRule="atLeast"/>
        <w:ind w:firstLine="480" w:firstLineChars="200"/>
        <w:rPr>
          <w:rFonts w:hint="eastAsia" w:ascii="方正仿宋_GBK" w:hAnsi="宋体" w:eastAsia="方正仿宋_GBK"/>
          <w:color w:val="FF0000"/>
          <w:sz w:val="24"/>
          <w:lang w:eastAsia="zh-CN"/>
        </w:rPr>
      </w:pPr>
      <w:r>
        <w:rPr>
          <w:rFonts w:hint="eastAsia" w:ascii="方正仿宋_GBK" w:hAnsi="宋体" w:eastAsia="方正仿宋_GBK"/>
          <w:color w:val="FF0000"/>
          <w:sz w:val="24"/>
          <w:lang w:eastAsia="zh-CN"/>
        </w:rPr>
        <w:t>（</w:t>
      </w:r>
      <w:r>
        <w:rPr>
          <w:rFonts w:hint="eastAsia" w:ascii="方正仿宋_GBK" w:hAnsi="宋体" w:eastAsia="方正仿宋_GBK"/>
          <w:color w:val="FF0000"/>
          <w:sz w:val="24"/>
          <w:lang w:val="en-US" w:eastAsia="zh-CN"/>
        </w:rPr>
        <w:t>9</w:t>
      </w:r>
      <w:r>
        <w:rPr>
          <w:rFonts w:hint="eastAsia" w:ascii="方正仿宋_GBK" w:hAnsi="宋体" w:eastAsia="方正仿宋_GBK"/>
          <w:color w:val="FF0000"/>
          <w:sz w:val="24"/>
          <w:lang w:eastAsia="zh-CN"/>
        </w:rPr>
        <w:t>）</w:t>
      </w:r>
      <w:r>
        <w:rPr>
          <w:rFonts w:hint="eastAsia" w:ascii="方正仿宋_GBK" w:hAnsi="宋体" w:eastAsia="方正仿宋_GBK"/>
          <w:color w:val="FF0000"/>
          <w:sz w:val="24"/>
          <w:lang w:val="en-US" w:eastAsia="zh-CN"/>
        </w:rPr>
        <w:t>设备为2021年1月1日以后生产的。</w:t>
      </w:r>
    </w:p>
    <w:p>
      <w:pPr>
        <w:pStyle w:val="3"/>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1、供应商应明确承诺：</w:t>
      </w:r>
      <w:r>
        <w:rPr>
          <w:rFonts w:hint="eastAsia" w:ascii="方正仿宋_GBK" w:hAnsi="宋体" w:eastAsia="方正仿宋_GBK"/>
          <w:sz w:val="24"/>
          <w:lang w:val="en-US" w:eastAsia="zh-CN"/>
        </w:rPr>
        <w:t>≥3年</w:t>
      </w:r>
    </w:p>
    <w:p>
      <w:pPr>
        <w:adjustRightInd w:val="0"/>
        <w:snapToGrid w:val="0"/>
        <w:spacing w:line="240" w:lineRule="atLeast"/>
        <w:ind w:firstLine="480" w:firstLineChars="200"/>
        <w:rPr>
          <w:rFonts w:ascii="方正仿宋_GBK" w:hAnsi="宋体" w:eastAsia="方正仿宋_GBK"/>
          <w:color w:val="FF0000"/>
          <w:sz w:val="24"/>
        </w:rPr>
      </w:pPr>
      <w:r>
        <w:rPr>
          <w:rFonts w:hint="eastAsia" w:ascii="方正仿宋_GBK" w:hAnsi="宋体" w:eastAsia="方正仿宋_GBK"/>
          <w:sz w:val="24"/>
        </w:rPr>
        <w:t>供应商需保证所提供的货物是全新的、未使用过的，是完全符合合同规定的质量、规格和性能要求的。</w:t>
      </w:r>
      <w:r>
        <w:rPr>
          <w:rFonts w:hint="eastAsia" w:ascii="方正仿宋_GBK" w:hAnsi="宋体" w:eastAsia="方正仿宋_GBK" w:cs="宋体"/>
          <w:color w:val="FF0000"/>
          <w:kern w:val="0"/>
          <w:sz w:val="24"/>
        </w:rPr>
        <w:t>整机保修三年、出现故障可提供备用机、原厂保修。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w:t>
      </w:r>
      <w:r>
        <w:rPr>
          <w:rFonts w:hint="eastAsia" w:ascii="方正仿宋_GBK" w:hAnsi="宋体" w:eastAsia="方正仿宋_GBK"/>
          <w:sz w:val="24"/>
          <w:lang w:val="en-US" w:eastAsia="zh-CN"/>
        </w:rPr>
        <w:t>6</w:t>
      </w:r>
      <w:r>
        <w:rPr>
          <w:rFonts w:ascii="方正仿宋_GBK" w:hAnsi="宋体" w:eastAsia="方正仿宋_GBK"/>
          <w:sz w:val="24"/>
          <w:lang w:val="zh-CN"/>
        </w:rPr>
        <w:t>小时到达设备现场</w:t>
      </w:r>
      <w:r>
        <w:rPr>
          <w:rFonts w:hint="eastAsia" w:ascii="方正仿宋_GBK" w:hAnsi="宋体" w:eastAsia="方正仿宋_GBK"/>
          <w:sz w:val="24"/>
          <w:lang w:val="zh-CN"/>
        </w:rPr>
        <w:t>，</w:t>
      </w:r>
      <w:r>
        <w:rPr>
          <w:rFonts w:hint="eastAsia" w:ascii="方正仿宋_GBK" w:hAnsi="宋体" w:eastAsia="方正仿宋_GBK"/>
          <w:sz w:val="24"/>
          <w:lang w:val="en-US" w:eastAsia="zh-CN"/>
        </w:rPr>
        <w:t>外地需在24小时内到达设备现场。</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numPr>
          <w:numId w:val="0"/>
        </w:numPr>
        <w:adjustRightInd w:val="0"/>
        <w:snapToGrid w:val="0"/>
        <w:spacing w:line="240" w:lineRule="atLeast"/>
        <w:rPr>
          <w:rFonts w:hint="eastAsia" w:ascii="方正仿宋_GBK" w:hAnsi="宋体" w:eastAsia="方正仿宋_GBK"/>
          <w:sz w:val="24"/>
        </w:rPr>
      </w:pPr>
      <w:r>
        <w:rPr>
          <w:rFonts w:hint="eastAsia" w:ascii="方正仿宋_GBK" w:hAnsi="宋体" w:eastAsia="方正仿宋_GBK"/>
          <w:sz w:val="24"/>
          <w:lang w:val="en-US" w:eastAsia="zh-CN"/>
        </w:rPr>
        <w:t xml:space="preserve">    </w:t>
      </w: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p>
      <w:pPr>
        <w:pStyle w:val="3"/>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（四）付款方式</w:t>
      </w:r>
      <w:bookmarkStart w:id="5" w:name="_Toc511909619"/>
      <w:bookmarkStart w:id="6" w:name="_Toc344475123"/>
      <w:bookmarkEnd w:id="3"/>
      <w:bookmarkEnd w:id="4"/>
      <w:r>
        <w:rPr>
          <w:rFonts w:hint="eastAsia" w:ascii="方正仿宋_GBK" w:hAnsi="宋体" w:eastAsia="方正仿宋_GBK"/>
          <w:sz w:val="24"/>
          <w:szCs w:val="24"/>
        </w:rPr>
        <w:t xml:space="preserve">  </w:t>
      </w:r>
    </w:p>
    <w:p>
      <w:pPr>
        <w:pStyle w:val="3"/>
        <w:adjustRightInd w:val="0"/>
        <w:snapToGrid w:val="0"/>
        <w:spacing w:before="0" w:after="0" w:line="240" w:lineRule="atLeast"/>
        <w:ind w:firstLine="360" w:firstLineChars="150"/>
        <w:rPr>
          <w:rFonts w:hint="eastAsia" w:ascii="方正仿宋_GBK" w:hAnsi="宋体" w:eastAsia="方正仿宋_GBK"/>
          <w:b w:val="0"/>
          <w:sz w:val="24"/>
          <w:szCs w:val="24"/>
        </w:rPr>
      </w:pPr>
      <w:r>
        <w:rPr>
          <w:rFonts w:hint="eastAsia" w:ascii="方正仿宋_GBK" w:hAnsi="宋体" w:eastAsia="方正仿宋_GBK"/>
          <w:b w:val="0"/>
          <w:sz w:val="24"/>
          <w:szCs w:val="24"/>
          <w:lang w:val="en-US" w:eastAsia="zh-CN"/>
        </w:rPr>
        <w:t>付款方式：</w:t>
      </w:r>
      <w:r>
        <w:rPr>
          <w:rFonts w:hint="eastAsia" w:ascii="方正仿宋_GBK" w:hAnsi="宋体" w:eastAsia="方正仿宋_GBK"/>
          <w:b w:val="0"/>
          <w:sz w:val="24"/>
          <w:szCs w:val="24"/>
        </w:rPr>
        <w:t>安装验收合格后付合同金额95％。余款5％作为质保金，质保期满后无息一次性付清（以现场谈判最终议定方式为准）。</w:t>
      </w:r>
    </w:p>
    <w:p>
      <w:pPr>
        <w:rPr>
          <w:rFonts w:hint="eastAsia" w:eastAsia="方正仿宋_GBK"/>
          <w:lang w:val="en-US" w:eastAsia="zh-CN"/>
        </w:rPr>
      </w:pPr>
      <w:r>
        <w:rPr>
          <w:rFonts w:hint="eastAsia" w:ascii="方正仿宋_GBK" w:hAnsi="宋体" w:eastAsia="方正仿宋_GBK"/>
          <w:b w:val="0"/>
          <w:sz w:val="24"/>
          <w:szCs w:val="24"/>
          <w:lang w:val="en-US" w:eastAsia="zh-CN"/>
        </w:rPr>
        <w:t xml:space="preserve"> </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（五）知识产权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（六）其他</w:t>
      </w:r>
      <w:bookmarkEnd w:id="7"/>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（二）其他未尽事宜由供需双方在采购合同中详细约定。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2"/>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r>
        <w:rPr>
          <w:rFonts w:hint="eastAsia"/>
          <w:lang w:eastAsia="zh-CN"/>
        </w:rPr>
        <w:t>，</w:t>
      </w:r>
      <w:r>
        <w:rPr>
          <w:rFonts w:hint="eastAsia"/>
          <w:lang w:val="en-US" w:eastAsia="zh-CN"/>
        </w:rPr>
        <w:t>请密封</w:t>
      </w:r>
      <w:r>
        <w:rPr>
          <w:rFonts w:hint="eastAsia"/>
        </w:rPr>
        <w:t>）</w:t>
      </w:r>
    </w:p>
    <w:p>
      <w:pPr>
        <w:adjustRightInd w:val="0"/>
        <w:snapToGrid w:val="0"/>
        <w:spacing w:line="240" w:lineRule="atLeast"/>
      </w:pPr>
    </w:p>
    <w:p>
      <w:pPr>
        <w:pStyle w:val="2"/>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w:t>
      </w:r>
      <w:r>
        <w:rPr>
          <w:rFonts w:hint="eastAsia" w:ascii="方正仿宋_GBK" w:hAnsi="宋体" w:eastAsia="方正仿宋_GBK"/>
          <w:sz w:val="24"/>
          <w:lang w:val="en-US" w:eastAsia="zh-CN"/>
        </w:rPr>
        <w:t>设备初始报价</w:t>
      </w:r>
      <w:r>
        <w:rPr>
          <w:rFonts w:hint="eastAsia" w:ascii="方正仿宋_GBK" w:hAnsi="宋体" w:eastAsia="方正仿宋_GBK"/>
          <w:sz w:val="24"/>
        </w:rPr>
        <w:t>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lang w:val="en-US" w:eastAsia="zh-CN"/>
        </w:rPr>
        <w:t>贰</w:t>
      </w:r>
      <w:r>
        <w:rPr>
          <w:rFonts w:hint="eastAsia" w:ascii="方正仿宋_GBK" w:hAnsi="宋体" w:eastAsia="方正仿宋_GBK"/>
          <w:sz w:val="24"/>
        </w:rPr>
        <w:t>份</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正本一份、副本一份。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5"/>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5"/>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lang w:val="en-US" w:eastAsia="zh-CN"/>
        </w:rPr>
        <w:t xml:space="preserve">        </w:t>
      </w:r>
      <w:r>
        <w:rPr>
          <w:rFonts w:hint="eastAsia" w:ascii="方正仿宋_GBK" w:hAnsi="宋体" w:eastAsia="方正仿宋_GBK"/>
          <w:sz w:val="24"/>
          <w:szCs w:val="28"/>
        </w:rPr>
        <w:t xml:space="preserve">       </w:t>
      </w:r>
    </w:p>
    <w:p>
      <w:pPr>
        <w:pStyle w:val="8"/>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9" w:name="_Toc342913420"/>
      <w:bookmarkStart w:id="20" w:name="_Toc313008357"/>
      <w:bookmarkStart w:id="21" w:name="_Toc511909624"/>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5"/>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MS Mincho">
    <w:panose1 w:val="02020609040205080304"/>
    <w:charset w:val="80"/>
    <w:family w:val="auto"/>
    <w:pitch w:val="default"/>
    <w:sig w:usb0="A00002BF" w:usb1="68C7FCFB" w:usb2="00000010" w:usb3="00000000" w:csb0="4002009F" w:csb1="DFD70000"/>
  </w:font>
  <w:font w:name="Helvetica">
    <w:altName w:val="Segoe Print"/>
    <w:panose1 w:val="020B0604020202020204"/>
    <w:charset w:val="00"/>
    <w:family w:val="auto"/>
    <w:pitch w:val="default"/>
    <w:sig w:usb0="00000003" w:usb1="00000000" w:usb2="00000000" w:usb3="00000000" w:csb0="00000001" w:csb1="00000000"/>
  </w:font>
  <w:font w:name="SymbolMT">
    <w:altName w:val="宋体"/>
    <w:panose1 w:val="00000000000000000000"/>
    <w:charset w:val="86"/>
    <w:family w:val="auto"/>
    <w:pitch w:val="default"/>
    <w:sig w:usb0="00000001" w:usb1="080E0000" w:usb2="00000010" w:usb3="00000000" w:csb0="00040000" w:csb1="00000000"/>
  </w:font>
  <w:font w:name="ArialMT">
    <w:altName w:val="Courier New"/>
    <w:panose1 w:val="00000000000000000000"/>
    <w:charset w:val="00"/>
    <w:family w:val="auto"/>
    <w:pitch w:val="default"/>
    <w:sig w:usb0="E0002AFF" w:usb1="C0007843" w:usb2="00000009" w:usb3="00000000" w:csb0="000001FF" w:csb1="00000000"/>
  </w:font>
  <w:font w:name="Verdana">
    <w:panose1 w:val="020B0604030504040204"/>
    <w:charset w:val="00"/>
    <w:family w:val="auto"/>
    <w:pitch w:val="default"/>
    <w:sig w:usb0="A00006FF" w:usb1="4000205B" w:usb2="00000010" w:usb3="00000000" w:csb0="2000019F" w:csb1="00000000"/>
  </w:font>
  <w:font w:name="Book Antiqua">
    <w:panose1 w:val="0204060205030503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昆仑楷体">
    <w:altName w:val="宋体"/>
    <w:panose1 w:val="02010609000101010101"/>
    <w:charset w:val="86"/>
    <w:family w:val="auto"/>
    <w:pitch w:val="default"/>
    <w:sig w:usb0="00000000" w:usb1="00000000" w:usb2="0000001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Arial Narrow">
    <w:panose1 w:val="020B0606020202030204"/>
    <w:charset w:val="00"/>
    <w:family w:val="auto"/>
    <w:pitch w:val="default"/>
    <w:sig w:usb0="00000287" w:usb1="00000800" w:usb2="00000000" w:usb3="00000000" w:csb0="2000009F" w:csb1="DFD70000"/>
  </w:font>
  <w:font w:name="文鼎粗黑">
    <w:altName w:val="黑体"/>
    <w:panose1 w:val="020B060901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1" w:usb1="080E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B0604020202020204"/>
    <w:charset w:val="86"/>
    <w:family w:val="auto"/>
    <w:pitch w:val="default"/>
    <w:sig w:usb0="00000000" w:usb1="00000000" w:usb2="00000000" w:usb3="00000000" w:csb0="00040000" w:csb1="00000000"/>
  </w:font>
  <w:font w:name="宋体-简">
    <w:altName w:val="宋体"/>
    <w:panose1 w:val="02010600040101010101"/>
    <w:charset w:val="86"/>
    <w:family w:val="auto"/>
    <w:pitch w:val="default"/>
    <w:sig w:usb0="00000000" w:usb1="00000000" w:usb2="00000010" w:usb3="00000000" w:csb0="0004009F" w:csb1="00000000"/>
  </w:font>
  <w:font w:name="Helvetica Neue">
    <w:altName w:val="Times New Roman"/>
    <w:panose1 w:val="02000503000000020004"/>
    <w:charset w:val="00"/>
    <w:family w:val="auto"/>
    <w:pitch w:val="default"/>
    <w:sig w:usb0="00000000" w:usb1="00000000" w:usb2="00000010" w:usb3="00000000" w:csb0="00000001" w:csb1="00000000"/>
  </w:font>
  <w:font w:name="宋体-PUA">
    <w:altName w:val="宋体"/>
    <w:panose1 w:val="02010600030101010101"/>
    <w:charset w:val="86"/>
    <w:family w:val="auto"/>
    <w:pitch w:val="default"/>
    <w:sig w:usb0="00000000" w:usb1="1000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方正楷体_GBK">
    <w:altName w:val="宋体"/>
    <w:panose1 w:val="03000509000000000000"/>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auto"/>
    <w:pitch w:val="default"/>
    <w:sig w:usb0="00000001" w:usb1="080E0000" w:usb2="00000010" w:usb3="00000000" w:csb0="00040000" w:csb1="00000000"/>
  </w:font>
  <w:font w:name="FZXBSK--GBK1-0">
    <w:altName w:val="宋体"/>
    <w:panose1 w:val="00000000000000000000"/>
    <w:charset w:val="86"/>
    <w:family w:val="auto"/>
    <w:pitch w:val="default"/>
    <w:sig w:usb0="00000001" w:usb1="080E0000" w:usb2="00000010" w:usb3="00000000" w:csb0="00040000" w:csb1="00000000"/>
  </w:font>
  <w:font w:name="方正大标宋_GBK">
    <w:altName w:val="宋体"/>
    <w:panose1 w:val="03000509000000000000"/>
    <w:charset w:val="86"/>
    <w:family w:val="auto"/>
    <w:pitch w:val="default"/>
    <w:sig w:usb0="00000001" w:usb1="080E0000" w:usb2="00000010" w:usb3="00000000" w:csb0="00040000" w:csb1="00000000"/>
  </w:font>
  <w:font w:name="Dotum">
    <w:altName w:val="Malgun Gothic"/>
    <w:panose1 w:val="020B0600000101010101"/>
    <w:charset w:val="81"/>
    <w:family w:val="auto"/>
    <w:pitch w:val="default"/>
    <w:sig w:usb0="00000001" w:usb1="09060000" w:usb2="00000010" w:usb3="00000000" w:csb0="0008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 w:name="font-weight : 400">
    <w:altName w:val="Segoe Print"/>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8105325">
    <w:nsid w:val="62D4ADED"/>
    <w:multiLevelType w:val="singleLevel"/>
    <w:tmpl w:val="62D4ADED"/>
    <w:lvl w:ilvl="0" w:tentative="1">
      <w:start w:val="2"/>
      <w:numFmt w:val="chineseCounting"/>
      <w:suff w:val="nothing"/>
      <w:lvlText w:val="（%1）"/>
      <w:lvlJc w:val="left"/>
    </w:lvl>
  </w:abstractNum>
  <w:abstractNum w:abstractNumId="1657701658">
    <w:nsid w:val="62CE851A"/>
    <w:multiLevelType w:val="singleLevel"/>
    <w:tmpl w:val="62CE851A"/>
    <w:lvl w:ilvl="0" w:tentative="1">
      <w:start w:val="3"/>
      <w:numFmt w:val="decimal"/>
      <w:suff w:val="nothing"/>
      <w:lvlText w:val="%1、"/>
      <w:lvlJc w:val="left"/>
    </w:lvl>
  </w:abstractNum>
  <w:abstractNum w:abstractNumId="1201479777">
    <w:nsid w:val="479D2061"/>
    <w:multiLevelType w:val="multilevel"/>
    <w:tmpl w:val="479D2061"/>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657701658"/>
  </w:num>
  <w:num w:numId="2">
    <w:abstractNumId w:val="1658105325"/>
  </w:num>
  <w:num w:numId="3">
    <w:abstractNumId w:val="12014797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8"/>
    <w:qFormat/>
    <w:uiPriority w:val="0"/>
    <w:pPr>
      <w:keepNext/>
      <w:keepLines/>
      <w:spacing w:before="260" w:after="260" w:line="413" w:lineRule="auto"/>
      <w:outlineLvl w:val="2"/>
    </w:pPr>
    <w:rPr>
      <w:b/>
      <w:sz w:val="32"/>
      <w:szCs w:val="20"/>
    </w:rPr>
  </w:style>
  <w:style w:type="character" w:default="1" w:styleId="10">
    <w:name w:val="Default Paragraph Font"/>
    <w:semiHidden/>
    <w:unhideWhenUsed/>
    <w:uiPriority w:val="1"/>
  </w:style>
  <w:style w:type="paragraph" w:styleId="4">
    <w:name w:val="Body Text"/>
    <w:basedOn w:val="1"/>
    <w:semiHidden/>
    <w:unhideWhenUsed/>
    <w:uiPriority w:val="0"/>
    <w:pPr>
      <w:spacing w:after="120"/>
    </w:pPr>
  </w:style>
  <w:style w:type="paragraph" w:styleId="5">
    <w:name w:val="Date"/>
    <w:basedOn w:val="1"/>
    <w:next w:val="1"/>
    <w:link w:val="20"/>
    <w:qFormat/>
    <w:uiPriority w:val="0"/>
    <w:rPr>
      <w:rFonts w:ascii="Calibri" w:hAnsi="Calibri" w:eastAsia="宋体"/>
      <w:sz w:val="28"/>
      <w:szCs w:val="22"/>
    </w:rPr>
  </w:style>
  <w:style w:type="paragraph" w:styleId="6">
    <w:name w:val="footer"/>
    <w:basedOn w:val="1"/>
    <w:link w:val="16"/>
    <w:semiHidden/>
    <w:unhideWhenUsed/>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line="180" w:lineRule="auto"/>
      <w:jc w:val="center"/>
    </w:pPr>
    <w:rPr>
      <w:sz w:val="30"/>
      <w:szCs w:val="20"/>
    </w:rPr>
  </w:style>
  <w:style w:type="paragraph" w:styleId="9">
    <w:name w:val="Normal (Web)"/>
    <w:basedOn w:val="1"/>
    <w:semiHidden/>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semiHidden/>
    <w:unhideWhenUsed/>
    <w:uiPriority w:val="0"/>
    <w:rPr/>
  </w:style>
  <w:style w:type="paragraph" w:customStyle="1" w:styleId="12">
    <w:name w:val="索引 51"/>
    <w:basedOn w:val="1"/>
    <w:next w:val="1"/>
    <w:qFormat/>
    <w:uiPriority w:val="0"/>
    <w:pPr>
      <w:ind w:left="1680"/>
    </w:pPr>
  </w:style>
  <w:style w:type="paragraph" w:customStyle="1" w:styleId="13">
    <w:name w:val="标准板式"/>
    <w:basedOn w:val="7"/>
    <w:uiPriority w:val="0"/>
    <w:pPr>
      <w:jc w:val="both"/>
    </w:pPr>
    <w:rPr>
      <w:rFonts w:ascii="宋体" w:hAnsi="宋体"/>
      <w:spacing w:val="10"/>
      <w:position w:val="-8"/>
      <w:sz w:val="24"/>
      <w:szCs w:val="24"/>
    </w:rPr>
  </w:style>
  <w:style w:type="paragraph" w:customStyle="1" w:styleId="14">
    <w:name w:val="List Paragraph"/>
    <w:basedOn w:val="1"/>
    <w:qFormat/>
    <w:uiPriority w:val="34"/>
    <w:pPr>
      <w:ind w:firstLine="420" w:firstLineChars="200"/>
    </w:pPr>
  </w:style>
  <w:style w:type="character" w:customStyle="1" w:styleId="15">
    <w:name w:val="页眉 Char"/>
    <w:basedOn w:val="10"/>
    <w:link w:val="7"/>
    <w:qFormat/>
    <w:uiPriority w:val="0"/>
    <w:rPr>
      <w:sz w:val="18"/>
      <w:szCs w:val="18"/>
    </w:rPr>
  </w:style>
  <w:style w:type="character" w:customStyle="1" w:styleId="16">
    <w:name w:val="页脚 Char"/>
    <w:basedOn w:val="10"/>
    <w:link w:val="6"/>
    <w:semiHidden/>
    <w:uiPriority w:val="99"/>
    <w:rPr>
      <w:sz w:val="18"/>
      <w:szCs w:val="18"/>
    </w:rPr>
  </w:style>
  <w:style w:type="character" w:customStyle="1" w:styleId="17">
    <w:name w:val="标题 2 Char"/>
    <w:basedOn w:val="10"/>
    <w:link w:val="2"/>
    <w:semiHidden/>
    <w:qFormat/>
    <w:uiPriority w:val="9"/>
    <w:rPr>
      <w:rFonts w:ascii="Cambria" w:hAnsi="Cambria" w:eastAsia="宋体"/>
      <w:b/>
      <w:bCs/>
      <w:sz w:val="32"/>
      <w:szCs w:val="32"/>
    </w:rPr>
  </w:style>
  <w:style w:type="character" w:customStyle="1" w:styleId="18">
    <w:name w:val="标题 3 Char"/>
    <w:basedOn w:val="10"/>
    <w:link w:val="3"/>
    <w:qFormat/>
    <w:uiPriority w:val="0"/>
    <w:rPr>
      <w:rFonts w:ascii="Times New Roman" w:hAnsi="Times New Roman" w:eastAsia="宋体" w:cs="Times New Roman"/>
      <w:b/>
      <w:sz w:val="32"/>
      <w:szCs w:val="20"/>
    </w:rPr>
  </w:style>
  <w:style w:type="character" w:customStyle="1" w:styleId="19">
    <w:name w:val="日期 Char"/>
    <w:basedOn w:val="10"/>
    <w:link w:val="5"/>
    <w:semiHidden/>
    <w:uiPriority w:val="99"/>
    <w:rPr>
      <w:rFonts w:ascii="Times New Roman" w:hAnsi="Times New Roman" w:eastAsia="宋体" w:cs="Times New Roman"/>
      <w:szCs w:val="24"/>
    </w:rPr>
  </w:style>
  <w:style w:type="character" w:customStyle="1" w:styleId="20">
    <w:name w:val="日期 Char1"/>
    <w:basedOn w:val="10"/>
    <w:link w:val="5"/>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913</Words>
  <Characters>5210</Characters>
  <Lines>43</Lines>
  <Paragraphs>12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2022-01-05T09:57:00Z</dcterms:created>
  <dc:creator>zbb</dc:creator>
  <cp:lastModifiedBy>zbb</cp:lastModifiedBy>
  <dcterms:modified xsi:type="dcterms:W3CDTF">2022-07-18T09:20:32Z</dcterms:modified>
  <dc:title>合川区人民医院关于紧急采购核酸扩增分析仪（快检）的公告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