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合川区人民医院紧急采购</w:t>
      </w:r>
      <w:r>
        <w:rPr>
          <w:rFonts w:hint="eastAsia" w:ascii="宋体" w:hAnsi="宋体" w:cs="宋体"/>
          <w:b/>
          <w:bCs/>
          <w:color w:val="000000"/>
          <w:sz w:val="44"/>
          <w:szCs w:val="44"/>
          <w:lang w:val="en-US" w:eastAsia="zh-CN"/>
        </w:rPr>
        <w:t>532眼底激光的公告 （重启）</w:t>
      </w:r>
      <w:bookmarkStart w:id="32" w:name="_GoBack"/>
      <w:bookmarkEnd w:id="32"/>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采购532眼底激光</w:t>
      </w:r>
      <w:r>
        <w:rPr>
          <w:rFonts w:hint="eastAsia" w:ascii="方正仿宋_GBK" w:hAnsi="宋体" w:eastAsia="方正仿宋_GBK"/>
          <w:sz w:val="28"/>
          <w:szCs w:val="28"/>
        </w:rPr>
        <w:t>，相关要求如下：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532眼底激光</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分包</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 xml:space="preserve">      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532眼底激光</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19.8</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 对生产企业的要求：</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（1）响应产品属于医疗器械的提供医疗器械生产企业许可证（复印件，加盖公章）；</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响应产品属于医疗器械的提供产品的《中华人民共和国医疗器械注册证》以及与之配套的《医疗器械登记表》（复印件，加盖公章）；（若为2015年以后取得的注册证，则仅需提供“中华人民共和国医疗器械注册证”）</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2.对供应商的要求，除需满足本条第一款对生产企业的要求条件外，还须提供：</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rPr>
          <w:rFonts w:hint="eastAsia" w:ascii="方正仿宋_GBK" w:hAnsi="宋体" w:eastAsia="方正仿宋_GBK"/>
          <w:sz w:val="28"/>
          <w:szCs w:val="28"/>
        </w:rPr>
      </w:pPr>
      <w:r>
        <w:rPr>
          <w:rFonts w:hint="eastAsia" w:ascii="方正仿宋_GBK" w:hAnsi="宋体" w:eastAsia="方正仿宋_GBK"/>
          <w:sz w:val="28"/>
          <w:szCs w:val="28"/>
          <w:lang w:val="en-US" w:eastAsia="zh-CN"/>
        </w:rPr>
        <w:t xml:space="preserve">    2、</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19</w:t>
      </w:r>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:00-</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3、</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19</w:t>
      </w:r>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经评审符合要求的最低报价供应商中标</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有二次报价</w:t>
      </w:r>
      <w:r>
        <w:rPr>
          <w:rFonts w:hint="eastAsia" w:ascii="方正仿宋_GBK" w:hAnsi="宋体" w:eastAsia="方正仿宋_GBK"/>
          <w:sz w:val="28"/>
          <w:szCs w:val="28"/>
          <w:lang w:eastAsia="zh-CN"/>
        </w:rPr>
        <w:t>）。</w:t>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四、项目参数（供应商必须提供产品彩页或厂家盖章的技术参数证明文件）</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一</w:t>
      </w: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配置要求：</w:t>
      </w:r>
      <w:r>
        <w:rPr>
          <w:rFonts w:hint="eastAsia" w:ascii="方正黑体_GBK" w:hAnsi="宋体" w:eastAsia="方正黑体_GBK"/>
          <w:sz w:val="28"/>
          <w:szCs w:val="28"/>
        </w:rPr>
        <w:t>视网膜激光光凝仪主机，标准脚闸，激光防护镜</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二</w:t>
      </w:r>
      <w:r>
        <w:rPr>
          <w:rFonts w:hint="eastAsia" w:ascii="方正黑体_GBK" w:hAnsi="宋体" w:eastAsia="方正黑体_GBK"/>
          <w:sz w:val="28"/>
          <w:szCs w:val="28"/>
          <w:lang w:eastAsia="zh-CN"/>
        </w:rPr>
        <w:t>）</w:t>
      </w:r>
      <w:r>
        <w:rPr>
          <w:rFonts w:hint="eastAsia" w:ascii="方正黑体_GBK" w:hAnsi="宋体" w:eastAsia="方正黑体_GBK"/>
          <w:sz w:val="28"/>
          <w:szCs w:val="28"/>
        </w:rPr>
        <w:t>主要技术参数：</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    激光仪技术要求：</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   激光类型</w:t>
      </w:r>
      <w:r>
        <w:rPr>
          <w:rFonts w:hint="eastAsia" w:ascii="方正黑体_GBK" w:hAnsi="宋体" w:eastAsia="方正黑体_GBK"/>
          <w:sz w:val="28"/>
          <w:szCs w:val="28"/>
        </w:rPr>
        <w:tab/>
      </w:r>
      <w:r>
        <w:rPr>
          <w:rFonts w:hint="eastAsia" w:ascii="方正黑体_GBK" w:hAnsi="宋体" w:eastAsia="方正黑体_GBK"/>
          <w:sz w:val="28"/>
          <w:szCs w:val="28"/>
        </w:rPr>
        <w:t>半导体泵浦固体激光；</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1.2   激光波长</w:t>
      </w:r>
      <w:r>
        <w:rPr>
          <w:rFonts w:hint="eastAsia" w:ascii="方正黑体_GBK" w:hAnsi="宋体" w:eastAsia="方正黑体_GBK"/>
          <w:sz w:val="28"/>
          <w:szCs w:val="28"/>
        </w:rPr>
        <w:tab/>
      </w:r>
      <w:r>
        <w:rPr>
          <w:rFonts w:hint="eastAsia" w:ascii="方正黑体_GBK" w:hAnsi="宋体" w:eastAsia="方正黑体_GBK"/>
          <w:sz w:val="28"/>
          <w:szCs w:val="28"/>
        </w:rPr>
        <w:t>532 nm；</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1.3   脉冲宽度：0.01-3.0秒;</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1.4   连续激光：真正的连续激光；</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1.5   脉冲频率：0.05-1.0秒及单次脉冲；</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1.6★功率（角膜处）：50-2500毫瓦，到达角膜处的最大功率须≥2500毫瓦；</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1.7   光斑大小：50-1000 微米；</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1.8   冷却系统：一级冷却：智能TEC热电耦半导体冷却；</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二级冷却：空气冷却；</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1.9  有电子恒温装置；</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1.10  有滤光镜；</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1.11  瞄准光：瞄准光亮度可调，635nm，&lt;1.0mW；</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1.12  认证证明：美国FDA认证</w:t>
      </w:r>
    </w:p>
    <w:p>
      <w:pPr>
        <w:adjustRightInd w:val="0"/>
        <w:snapToGrid w:val="0"/>
        <w:spacing w:line="240" w:lineRule="atLeast"/>
        <w:ind w:firstLine="560" w:firstLineChars="200"/>
        <w:rPr>
          <w:rFonts w:hint="eastAsia" w:ascii="方正黑体_GBK" w:hAnsi="宋体" w:eastAsia="方正黑体_GBK"/>
          <w:color w:val="FF0000"/>
          <w:sz w:val="28"/>
          <w:szCs w:val="28"/>
        </w:rPr>
      </w:pPr>
      <w:r>
        <w:rPr>
          <w:rFonts w:hint="eastAsia" w:ascii="方正黑体_GBK" w:hAnsi="宋体" w:eastAsia="方正黑体_GBK"/>
          <w:color w:val="FF0000"/>
          <w:sz w:val="28"/>
          <w:szCs w:val="28"/>
          <w:lang w:val="en-US" w:eastAsia="zh-CN"/>
        </w:rPr>
        <w:t>注：</w:t>
      </w:r>
      <w:r>
        <w:rPr>
          <w:rFonts w:hint="eastAsia" w:ascii="方正黑体_GBK" w:hAnsi="宋体" w:eastAsia="方正黑体_GBK"/>
          <w:color w:val="FF0000"/>
          <w:sz w:val="28"/>
          <w:szCs w:val="28"/>
        </w:rPr>
        <w:t>★技术参数部分有1条不满足的或非★技术参数部分有3条不满足，技术部分不符合，视为无效标。</w:t>
      </w:r>
    </w:p>
    <w:p>
      <w:pPr>
        <w:widowControl/>
        <w:adjustRightInd w:val="0"/>
        <w:snapToGrid w:val="0"/>
        <w:spacing w:line="240" w:lineRule="atLeast"/>
        <w:rPr>
          <w:rFonts w:hint="eastAsia" w:ascii="方正仿宋_GBK" w:hAnsi="宋体" w:eastAsia="方正仿宋_GBK"/>
          <w:b/>
          <w:sz w:val="28"/>
          <w:szCs w:val="28"/>
          <w:u w:val="single"/>
          <w:lang w:val="en-US" w:eastAsia="zh-CN"/>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9</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设备需为2021年1月1日以后生产的。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1、供应商应明确承诺：产品质量保证期：自验收合格之日起，整机质保（含零配件）三年。供应商需保证所提供的货物是全新的、未使用过的，是完全符合合同规定的质量、规格和性能要求的。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400" w:lineRule="exact"/>
        <w:ind w:firstLine="480" w:firstLineChars="200"/>
        <w:rPr>
          <w:rFonts w:hint="eastAsia" w:ascii="方正仿宋_GBK" w:eastAsia="方正仿宋_GBK"/>
          <w:color w:val="000000"/>
          <w:sz w:val="24"/>
        </w:rPr>
      </w:pPr>
      <w:r>
        <w:rPr>
          <w:rFonts w:hint="eastAsia" w:ascii="方正仿宋_GBK" w:hAnsi="方正仿宋_GBK" w:eastAsia="方正仿宋_GBK" w:cs="方正仿宋_GBK"/>
          <w:bCs/>
          <w:color w:val="000000"/>
          <w:kern w:val="0"/>
          <w:sz w:val="24"/>
        </w:rPr>
        <w:t>采购人遇到使用及技术问题，电话咨询不能解决的，成交供应商和制造商应在4小时内到达现场(远郊区6小时内到达现场)进行处理，确保产品正常工作；无法在12小时内解决的，应在24小时内提供备用产品，使采购人能够正常使用。</w:t>
      </w:r>
      <w:r>
        <w:rPr>
          <w:rFonts w:hint="eastAsia" w:ascii="方正仿宋_GBK" w:eastAsia="方正仿宋_GBK"/>
          <w:color w:val="000000"/>
          <w:sz w:val="24"/>
        </w:rPr>
        <w:t>若成交供应商在接到通知后没有响应或派员前来处理问题，则视为成交供应商承认货物存在质量问题，由此发生的一切费用由成交供应商承担。质保期内免费维修、免费维保。</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bookmarkEnd w:id="3"/>
    <w:p>
      <w:pPr>
        <w:pStyle w:val="3"/>
        <w:adjustRightInd w:val="0"/>
        <w:snapToGrid w:val="0"/>
        <w:spacing w:before="0" w:after="0" w:line="240" w:lineRule="atLeas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（四）履约保证金</w:t>
      </w:r>
    </w:p>
    <w:p>
      <w:pPr>
        <w:adjustRightInd w:val="0"/>
        <w:snapToGrid w:val="0"/>
        <w:spacing w:line="240" w:lineRule="atLeas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 签订合同前，中标单位需缴纳中标金额5%的履约保证金，设备安装验收合格后履约保证金转为质保金，质保期满后无违约情况一次性无息退还。</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）付款方式</w:t>
      </w:r>
      <w:bookmarkStart w:id="5" w:name="_Toc511909619"/>
      <w:bookmarkStart w:id="6" w:name="_Toc34447512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设备付款方式：</w:t>
      </w:r>
      <w:r>
        <w:rPr>
          <w:rFonts w:hint="eastAsia" w:ascii="方正仿宋_GBK" w:hAnsi="宋体" w:eastAsia="方正仿宋_GBK"/>
          <w:b w:val="0"/>
          <w:sz w:val="24"/>
          <w:szCs w:val="24"/>
        </w:rPr>
        <w:t>安装验收合格后付合同金额</w:t>
      </w:r>
      <w:r>
        <w:rPr>
          <w:rFonts w:hint="eastAsia" w:ascii="方正仿宋_GBK" w:hAnsi="宋体" w:eastAsia="方正仿宋_GBK"/>
          <w:b w:val="0"/>
          <w:sz w:val="24"/>
          <w:szCs w:val="24"/>
          <w:lang w:val="en-US" w:eastAsia="zh-CN"/>
        </w:rPr>
        <w:t>100</w:t>
      </w:r>
      <w:r>
        <w:rPr>
          <w:rFonts w:hint="eastAsia" w:ascii="方正仿宋_GBK" w:hAnsi="宋体" w:eastAsia="方正仿宋_GBK"/>
          <w:b w:val="0"/>
          <w:sz w:val="24"/>
          <w:szCs w:val="24"/>
        </w:rPr>
        <w:t>％。</w:t>
      </w:r>
    </w:p>
    <w:p>
      <w:pPr>
        <w:rPr>
          <w:rFonts w:hint="eastAsia" w:eastAsia="方正仿宋_GBK"/>
          <w:lang w:val="en-US" w:eastAsia="zh-CN"/>
        </w:rPr>
      </w:pPr>
      <w:r>
        <w:rPr>
          <w:rFonts w:hint="eastAsia"/>
          <w:lang w:val="en-US" w:eastAsia="zh-CN"/>
        </w:rPr>
        <w:t xml:space="preserve">  </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两</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2010609000101010101"/>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20B060901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PUA">
    <w:altName w:val="宋体"/>
    <w:panose1 w:val="02010600030101010101"/>
    <w:charset w:val="86"/>
    <w:family w:val="auto"/>
    <w:pitch w:val="default"/>
    <w:sig w:usb0="00000000" w:usb1="10000000" w:usb2="00000000" w:usb3="00000000" w:csb0="00040000" w:csb1="00000000"/>
  </w:font>
  <w:font w:name="Helvetica Neu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Dotum">
    <w:altName w:val="Malgun Gothic"/>
    <w:panose1 w:val="020B0600000101010101"/>
    <w:charset w:val="81"/>
    <w:family w:val="auto"/>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_GBK">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6"/>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First Indent"/>
    <w:basedOn w:val="5"/>
    <w:semiHidden/>
    <w:unhideWhenUsed/>
    <w:uiPriority w:val="0"/>
    <w:pPr>
      <w:spacing w:line="360" w:lineRule="auto"/>
      <w:ind w:firstLine="420"/>
    </w:pPr>
    <w:rPr>
      <w:rFonts w:ascii="宋体" w:hAnsi="宋体"/>
      <w:sz w:val="24"/>
    </w:rPr>
  </w:style>
  <w:style w:type="paragraph" w:styleId="5">
    <w:name w:val="Body Text"/>
    <w:basedOn w:val="1"/>
    <w:semiHidden/>
    <w:unhideWhenUsed/>
    <w:uiPriority w:val="0"/>
    <w:pPr>
      <w:spacing w:after="120"/>
    </w:pPr>
  </w:style>
  <w:style w:type="paragraph" w:styleId="6">
    <w:name w:val="Date"/>
    <w:basedOn w:val="1"/>
    <w:next w:val="1"/>
    <w:link w:val="18"/>
    <w:qFormat/>
    <w:uiPriority w:val="0"/>
    <w:rPr>
      <w:rFonts w:ascii="Calibri" w:hAnsi="Calibri" w:eastAsia="宋体"/>
      <w:sz w:val="28"/>
      <w:szCs w:val="22"/>
    </w:rPr>
  </w:style>
  <w:style w:type="paragraph" w:styleId="7">
    <w:name w:val="footer"/>
    <w:basedOn w:val="1"/>
    <w:link w:val="14"/>
    <w:semiHidden/>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1">
    <w:name w:val="page number"/>
    <w:basedOn w:val="10"/>
    <w:semiHidden/>
    <w:unhideWhenUsed/>
    <w:uiPriority w:val="0"/>
    <w:rPr/>
  </w:style>
  <w:style w:type="paragraph" w:customStyle="1" w:styleId="12">
    <w:name w:val="索引 51"/>
    <w:basedOn w:val="1"/>
    <w:next w:val="1"/>
    <w:qFormat/>
    <w:uiPriority w:val="0"/>
    <w:pPr>
      <w:ind w:left="1680"/>
    </w:pPr>
  </w:style>
  <w:style w:type="character" w:customStyle="1" w:styleId="13">
    <w:name w:val="页眉 Char"/>
    <w:basedOn w:val="10"/>
    <w:link w:val="8"/>
    <w:qFormat/>
    <w:uiPriority w:val="0"/>
    <w:rPr>
      <w:sz w:val="18"/>
      <w:szCs w:val="18"/>
    </w:rPr>
  </w:style>
  <w:style w:type="character" w:customStyle="1" w:styleId="14">
    <w:name w:val="页脚 Char"/>
    <w:basedOn w:val="10"/>
    <w:link w:val="7"/>
    <w:semiHidden/>
    <w:uiPriority w:val="99"/>
    <w:rPr>
      <w:sz w:val="18"/>
      <w:szCs w:val="18"/>
    </w:rPr>
  </w:style>
  <w:style w:type="character" w:customStyle="1" w:styleId="15">
    <w:name w:val="标题 2 Char"/>
    <w:basedOn w:val="10"/>
    <w:link w:val="2"/>
    <w:semiHidden/>
    <w:qFormat/>
    <w:uiPriority w:val="9"/>
    <w:rPr>
      <w:rFonts w:ascii="Cambria" w:hAnsi="Cambria" w:eastAsia="宋体"/>
      <w:b/>
      <w:bCs/>
      <w:sz w:val="32"/>
      <w:szCs w:val="32"/>
    </w:rPr>
  </w:style>
  <w:style w:type="character" w:customStyle="1" w:styleId="16">
    <w:name w:val="标题 3 Char"/>
    <w:basedOn w:val="10"/>
    <w:link w:val="3"/>
    <w:qFormat/>
    <w:uiPriority w:val="0"/>
    <w:rPr>
      <w:rFonts w:ascii="Times New Roman" w:hAnsi="Times New Roman" w:eastAsia="宋体" w:cs="Times New Roman"/>
      <w:b/>
      <w:sz w:val="32"/>
      <w:szCs w:val="20"/>
    </w:rPr>
  </w:style>
  <w:style w:type="character" w:customStyle="1" w:styleId="17">
    <w:name w:val="日期 Char"/>
    <w:basedOn w:val="10"/>
    <w:link w:val="6"/>
    <w:semiHidden/>
    <w:uiPriority w:val="99"/>
    <w:rPr>
      <w:rFonts w:ascii="Times New Roman" w:hAnsi="Times New Roman" w:eastAsia="宋体" w:cs="Times New Roman"/>
      <w:szCs w:val="24"/>
    </w:rPr>
  </w:style>
  <w:style w:type="character" w:customStyle="1" w:styleId="18">
    <w:name w:val="日期 Char1"/>
    <w:basedOn w:val="10"/>
    <w:link w:val="6"/>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2022-08-16T09:18:45Z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