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ascii="仿宋" w:hAnsi="仿宋" w:eastAsia="仿宋"/>
          <w:sz w:val="52"/>
        </w:rPr>
      </w:pPr>
    </w:p>
    <w:p>
      <w:pPr>
        <w:spacing w:line="1600" w:lineRule="exact"/>
        <w:jc w:val="center"/>
        <w:outlineLvl w:val="0"/>
        <w:rPr>
          <w:rFonts w:ascii="方正黑体_GBK" w:eastAsia="方正黑体_GBK"/>
          <w:sz w:val="112"/>
          <w:szCs w:val="112"/>
        </w:rPr>
      </w:pPr>
      <w:r>
        <w:rPr>
          <w:rFonts w:hint="eastAsia" w:ascii="方正黑体_GBK" w:eastAsia="方正黑体_GBK"/>
          <w:sz w:val="112"/>
          <w:szCs w:val="112"/>
        </w:rPr>
        <w:t>询价采购文件</w:t>
      </w: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spacing w:line="700" w:lineRule="exact"/>
        <w:ind w:firstLine="1750" w:firstLineChars="486"/>
        <w:rPr>
          <w:rFonts w:hint="eastAsia" w:ascii="方正小标宋_GBK" w:hAnsi="宋体" w:eastAsia="方正小标宋_GBK"/>
          <w:sz w:val="36"/>
          <w:szCs w:val="30"/>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2022031</w:t>
      </w:r>
    </w:p>
    <w:p>
      <w:pPr>
        <w:spacing w:line="700" w:lineRule="exact"/>
        <w:ind w:firstLine="1750" w:firstLineChars="486"/>
        <w:rPr>
          <w:rFonts w:ascii="宋体" w:hAnsi="宋体"/>
          <w:b/>
          <w:sz w:val="30"/>
          <w:szCs w:val="30"/>
        </w:rPr>
      </w:pPr>
      <w:r>
        <w:rPr>
          <w:rFonts w:hint="eastAsia" w:ascii="方正小标宋_GBK" w:hAnsi="宋体" w:eastAsia="方正小标宋_GBK"/>
          <w:sz w:val="36"/>
          <w:szCs w:val="30"/>
        </w:rPr>
        <w:t>项目名称：</w:t>
      </w:r>
      <w:r>
        <w:rPr>
          <w:rFonts w:ascii="宋体" w:hAnsi="宋体"/>
          <w:b/>
          <w:sz w:val="30"/>
          <w:szCs w:val="30"/>
        </w:rPr>
        <w:t xml:space="preserve"> </w:t>
      </w:r>
      <w:r>
        <w:rPr>
          <w:rFonts w:hint="eastAsia" w:ascii="宋体" w:hAnsi="宋体"/>
          <w:b/>
          <w:sz w:val="30"/>
          <w:szCs w:val="30"/>
          <w:lang w:val="en-US" w:eastAsia="zh-CN"/>
        </w:rPr>
        <w:t>合川区人民医院电子图书馆及临床诊疗知识  库2022-2025年度售后服务</w:t>
      </w:r>
    </w:p>
    <w:p>
      <w:pPr>
        <w:pStyle w:val="5"/>
        <w:spacing w:line="500" w:lineRule="exact"/>
        <w:ind w:left="0"/>
        <w:jc w:val="center"/>
        <w:outlineLvl w:val="0"/>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spacing w:line="500" w:lineRule="exact"/>
        <w:jc w:val="center"/>
        <w:rPr>
          <w:rFonts w:ascii="仿宋" w:hAnsi="仿宋" w:eastAsia="仿宋"/>
          <w:b/>
          <w:sz w:val="32"/>
        </w:rPr>
      </w:pPr>
    </w:p>
    <w:p>
      <w:pPr>
        <w:spacing w:line="500" w:lineRule="exact"/>
        <w:jc w:val="center"/>
        <w:rPr>
          <w:rFonts w:ascii="仿宋" w:hAnsi="仿宋" w:eastAsia="仿宋"/>
          <w:b/>
          <w:sz w:val="32"/>
        </w:rPr>
      </w:pPr>
    </w:p>
    <w:p>
      <w:pPr>
        <w:spacing w:line="500" w:lineRule="exact"/>
        <w:jc w:val="center"/>
        <w:rPr>
          <w:rFonts w:ascii="仿宋" w:hAnsi="仿宋" w:eastAsia="仿宋"/>
          <w:b/>
          <w:sz w:val="32"/>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方正小标宋_GBK" w:hAnsi="宋体" w:eastAsia="方正小标宋_GBK"/>
          <w:sz w:val="36"/>
          <w:szCs w:val="30"/>
        </w:rPr>
      </w:pPr>
      <w:r>
        <w:rPr>
          <w:rFonts w:hint="eastAsia" w:ascii="方正小标宋_GBK" w:hAnsi="宋体" w:eastAsia="方正小标宋_GBK"/>
          <w:sz w:val="36"/>
          <w:szCs w:val="30"/>
        </w:rPr>
        <w:t>采购人：重庆市合川区人民医院</w:t>
      </w:r>
    </w:p>
    <w:p>
      <w:pPr>
        <w:snapToGrid w:val="0"/>
        <w:spacing w:line="500" w:lineRule="exact"/>
        <w:jc w:val="center"/>
        <w:rPr>
          <w:rFonts w:ascii="方正小标宋_GBK" w:hAnsi="宋体" w:eastAsia="方正小标宋_GBK"/>
          <w:sz w:val="36"/>
          <w:szCs w:val="30"/>
        </w:rPr>
      </w:pPr>
      <w:r>
        <w:rPr>
          <w:rFonts w:hint="eastAsia" w:ascii="方正小标宋_GBK" w:hAnsi="宋体" w:eastAsia="方正小标宋_GBK"/>
          <w:sz w:val="36"/>
          <w:szCs w:val="30"/>
        </w:rPr>
        <w:t>二○二二年</w:t>
      </w:r>
      <w:r>
        <w:rPr>
          <w:rFonts w:hint="eastAsia" w:ascii="方正小标宋_GBK" w:hAnsi="宋体" w:eastAsia="方正小标宋_GBK"/>
          <w:sz w:val="36"/>
          <w:szCs w:val="30"/>
          <w:lang w:val="en-US" w:eastAsia="zh-CN"/>
        </w:rPr>
        <w:t>八</w:t>
      </w:r>
      <w:r>
        <w:rPr>
          <w:rFonts w:hint="eastAsia" w:ascii="方正小标宋_GBK" w:hAnsi="宋体" w:eastAsia="方正小标宋_GBK"/>
          <w:sz w:val="36"/>
          <w:szCs w:val="30"/>
        </w:rPr>
        <w:t>月</w:t>
      </w:r>
    </w:p>
    <w:p>
      <w:pPr>
        <w:widowControl/>
        <w:jc w:val="left"/>
        <w:rPr>
          <w:rFonts w:ascii="仿宋" w:hAnsi="仿宋" w:eastAsia="仿宋"/>
          <w:kern w:val="0"/>
          <w:sz w:val="44"/>
        </w:rPr>
        <w:sectPr>
          <w:pgSz w:w="11907" w:h="16840"/>
          <w:pgMar w:top="1134" w:right="1191" w:bottom="1134" w:left="1304" w:header="964" w:footer="992" w:gutter="0"/>
          <w:pgNumType w:start="1"/>
          <w:cols w:space="720" w:num="1"/>
        </w:sectPr>
      </w:pPr>
    </w:p>
    <w:p>
      <w:pPr>
        <w:pStyle w:val="3"/>
        <w:jc w:val="center"/>
        <w:rPr>
          <w:rFonts w:ascii="方正小标宋_GBK" w:eastAsia="方正小标宋_GBK"/>
          <w:sz w:val="36"/>
          <w:szCs w:val="30"/>
        </w:rPr>
      </w:pPr>
      <w:bookmarkStart w:id="0" w:name="_Toc521403708"/>
      <w:r>
        <w:rPr>
          <w:rFonts w:hint="eastAsia" w:ascii="方正小标宋_GBK" w:eastAsia="方正小标宋_GBK"/>
          <w:sz w:val="36"/>
          <w:szCs w:val="30"/>
        </w:rPr>
        <w:t>第一篇 采购邀请</w:t>
      </w:r>
      <w:bookmarkEnd w:id="0"/>
      <w:r>
        <w:rPr>
          <w:rFonts w:hint="eastAsia" w:ascii="方正小标宋_GBK" w:eastAsia="方正小标宋_GBK"/>
          <w:sz w:val="36"/>
          <w:szCs w:val="30"/>
        </w:rPr>
        <w:t>函</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重庆市合川区人民医院拟对</w:t>
      </w:r>
      <w:r>
        <w:rPr>
          <w:rFonts w:hint="eastAsia" w:ascii="方正仿宋_GBK" w:hAnsi="宋体" w:eastAsia="方正仿宋_GBK"/>
          <w:sz w:val="24"/>
          <w:szCs w:val="24"/>
          <w:lang w:eastAsia="zh-CN"/>
        </w:rPr>
        <w:t>电子图书馆及临床诊疗知识库2022</w:t>
      </w:r>
      <w:r>
        <w:rPr>
          <w:rFonts w:hint="eastAsia" w:ascii="方正仿宋_GBK" w:hAnsi="宋体" w:eastAsia="方正仿宋_GBK"/>
          <w:sz w:val="24"/>
          <w:szCs w:val="24"/>
          <w:lang w:val="en-US" w:eastAsia="zh-CN"/>
        </w:rPr>
        <w:t>年度</w:t>
      </w:r>
      <w:r>
        <w:rPr>
          <w:rFonts w:hint="eastAsia" w:ascii="方正仿宋_GBK" w:hAnsi="宋体" w:eastAsia="方正仿宋_GBK"/>
          <w:sz w:val="24"/>
          <w:szCs w:val="24"/>
          <w:lang w:eastAsia="zh-CN"/>
        </w:rPr>
        <w:t>-2025</w:t>
      </w:r>
      <w:r>
        <w:rPr>
          <w:rFonts w:hint="eastAsia" w:ascii="方正仿宋_GBK" w:hAnsi="宋体" w:eastAsia="方正仿宋_GBK"/>
          <w:sz w:val="24"/>
          <w:szCs w:val="24"/>
        </w:rPr>
        <w:t>年度售后服务采购进行询价采购，欢迎有资格的供应商前来参加谈判。</w:t>
      </w:r>
    </w:p>
    <w:p>
      <w:pPr>
        <w:snapToGrid w:val="0"/>
        <w:spacing w:line="400" w:lineRule="exact"/>
        <w:ind w:firstLine="360" w:firstLineChars="150"/>
        <w:rPr>
          <w:rFonts w:ascii="方正仿宋_GBK" w:hAnsi="宋体" w:eastAsia="方正仿宋_GBK"/>
          <w:sz w:val="24"/>
          <w:szCs w:val="24"/>
        </w:rPr>
      </w:pPr>
      <w:bookmarkStart w:id="1" w:name="_Toc313893526"/>
      <w:bookmarkStart w:id="2" w:name="_Toc317775175"/>
      <w:bookmarkStart w:id="3" w:name="_Toc511909594"/>
      <w:r>
        <w:rPr>
          <w:rFonts w:hint="eastAsia" w:ascii="方正仿宋_GBK" w:hAnsi="宋体" w:eastAsia="方正仿宋_GBK"/>
          <w:sz w:val="24"/>
          <w:szCs w:val="24"/>
        </w:rPr>
        <w:t>一、询价采购内容</w:t>
      </w:r>
      <w:bookmarkEnd w:id="1"/>
      <w:bookmarkEnd w:id="2"/>
      <w:bookmarkEnd w:id="3"/>
    </w:p>
    <w:tbl>
      <w:tblPr>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19"/>
        <w:gridCol w:w="709"/>
        <w:gridCol w:w="826"/>
        <w:gridCol w:w="155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jc w:val="center"/>
        </w:trPr>
        <w:tc>
          <w:tcPr>
            <w:tcW w:w="4419" w:type="dxa"/>
            <w:vAlign w:val="center"/>
          </w:tcPr>
          <w:p>
            <w:pPr>
              <w:ind w:firstLine="236" w:firstLineChars="98"/>
              <w:jc w:val="center"/>
              <w:rPr>
                <w:rFonts w:ascii="宋体" w:hAnsi="宋体"/>
                <w:b/>
                <w:sz w:val="24"/>
                <w:szCs w:val="24"/>
              </w:rPr>
            </w:pPr>
            <w:bookmarkStart w:id="4" w:name="_Toc511909595"/>
            <w:bookmarkStart w:id="5" w:name="_Toc373860293"/>
            <w:bookmarkStart w:id="6" w:name="_Toc317775178"/>
            <w:r>
              <w:rPr>
                <w:rFonts w:hint="eastAsia" w:ascii="宋体" w:hAnsi="宋体"/>
                <w:b/>
                <w:sz w:val="24"/>
                <w:szCs w:val="24"/>
              </w:rPr>
              <w:t>采购内容</w:t>
            </w:r>
          </w:p>
        </w:tc>
        <w:tc>
          <w:tcPr>
            <w:tcW w:w="709" w:type="dxa"/>
            <w:vAlign w:val="center"/>
          </w:tcPr>
          <w:p>
            <w:pPr>
              <w:jc w:val="center"/>
              <w:rPr>
                <w:rFonts w:ascii="宋体" w:hAnsi="宋体"/>
                <w:b/>
                <w:sz w:val="24"/>
                <w:szCs w:val="24"/>
              </w:rPr>
            </w:pPr>
            <w:r>
              <w:rPr>
                <w:rFonts w:hint="eastAsia" w:ascii="宋体" w:hAnsi="宋体"/>
                <w:b/>
                <w:sz w:val="24"/>
                <w:szCs w:val="24"/>
              </w:rPr>
              <w:t>单位</w:t>
            </w:r>
          </w:p>
        </w:tc>
        <w:tc>
          <w:tcPr>
            <w:tcW w:w="826" w:type="dxa"/>
            <w:vAlign w:val="center"/>
          </w:tcPr>
          <w:p>
            <w:pPr>
              <w:jc w:val="center"/>
              <w:rPr>
                <w:rFonts w:ascii="宋体" w:hAnsi="宋体"/>
                <w:b/>
                <w:sz w:val="24"/>
                <w:szCs w:val="24"/>
              </w:rPr>
            </w:pPr>
            <w:r>
              <w:rPr>
                <w:rFonts w:hint="eastAsia" w:ascii="宋体" w:hAnsi="宋体"/>
                <w:b/>
                <w:sz w:val="24"/>
                <w:szCs w:val="24"/>
              </w:rPr>
              <w:t>数量</w:t>
            </w:r>
          </w:p>
        </w:tc>
        <w:tc>
          <w:tcPr>
            <w:tcW w:w="1559" w:type="dxa"/>
            <w:vAlign w:val="center"/>
          </w:tcPr>
          <w:p>
            <w:pPr>
              <w:ind w:firstLine="357" w:firstLineChars="148"/>
              <w:rPr>
                <w:rFonts w:ascii="宋体" w:hAnsi="宋体"/>
                <w:b/>
                <w:color w:val="FF0000"/>
                <w:sz w:val="24"/>
                <w:szCs w:val="24"/>
              </w:rPr>
            </w:pPr>
            <w:r>
              <w:rPr>
                <w:rFonts w:hint="eastAsia" w:ascii="宋体" w:hAnsi="宋体"/>
                <w:b/>
                <w:color w:val="auto"/>
                <w:sz w:val="24"/>
                <w:szCs w:val="24"/>
              </w:rPr>
              <w:t>总限价</w:t>
            </w:r>
          </w:p>
        </w:tc>
        <w:tc>
          <w:tcPr>
            <w:tcW w:w="1364" w:type="dxa"/>
            <w:vAlign w:val="center"/>
          </w:tcPr>
          <w:p>
            <w:pPr>
              <w:jc w:val="center"/>
              <w:rPr>
                <w:rFonts w:ascii="宋体" w:hAnsi="宋体"/>
                <w:b/>
                <w:sz w:val="24"/>
                <w:szCs w:val="24"/>
              </w:rPr>
            </w:pPr>
            <w:r>
              <w:rPr>
                <w:rFonts w:hint="eastAsia" w:ascii="宋体" w:hAnsi="宋体"/>
                <w:b/>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6" w:hRule="atLeast"/>
          <w:jc w:val="center"/>
        </w:trPr>
        <w:tc>
          <w:tcPr>
            <w:tcW w:w="4419" w:type="dxa"/>
            <w:vAlign w:val="center"/>
          </w:tcPr>
          <w:p>
            <w:pPr>
              <w:jc w:val="center"/>
              <w:rPr>
                <w:rFonts w:hint="eastAsia" w:ascii="宋体" w:hAnsi="宋体"/>
                <w:b/>
                <w:sz w:val="24"/>
                <w:szCs w:val="24"/>
                <w:lang w:eastAsia="zh-CN"/>
              </w:rPr>
            </w:pPr>
            <w:r>
              <w:rPr>
                <w:rFonts w:hint="eastAsia" w:ascii="宋体" w:hAnsi="宋体"/>
                <w:b/>
                <w:sz w:val="24"/>
                <w:szCs w:val="24"/>
                <w:lang w:eastAsia="zh-CN"/>
              </w:rPr>
              <w:t>合川区人民医院电子图书馆及临床诊疗</w:t>
            </w:r>
          </w:p>
          <w:p>
            <w:pPr>
              <w:jc w:val="center"/>
              <w:rPr>
                <w:rFonts w:ascii="宋体" w:hAnsi="宋体"/>
                <w:b/>
                <w:sz w:val="24"/>
                <w:szCs w:val="24"/>
              </w:rPr>
            </w:pPr>
            <w:r>
              <w:rPr>
                <w:rFonts w:hint="eastAsia" w:ascii="宋体" w:hAnsi="宋体"/>
                <w:b/>
                <w:sz w:val="24"/>
                <w:szCs w:val="24"/>
                <w:lang w:eastAsia="zh-CN"/>
              </w:rPr>
              <w:t>知识库2022-2025</w:t>
            </w:r>
            <w:r>
              <w:rPr>
                <w:rFonts w:hint="eastAsia" w:ascii="宋体" w:hAnsi="宋体"/>
                <w:b/>
                <w:sz w:val="24"/>
                <w:szCs w:val="24"/>
              </w:rPr>
              <w:t>年度售后服务</w:t>
            </w:r>
          </w:p>
        </w:tc>
        <w:tc>
          <w:tcPr>
            <w:tcW w:w="709" w:type="dxa"/>
            <w:vAlign w:val="center"/>
          </w:tcPr>
          <w:p>
            <w:pPr>
              <w:jc w:val="center"/>
              <w:rPr>
                <w:rFonts w:ascii="宋体" w:hAnsi="宋体"/>
                <w:b/>
                <w:sz w:val="24"/>
                <w:szCs w:val="24"/>
              </w:rPr>
            </w:pPr>
            <w:r>
              <w:rPr>
                <w:rFonts w:hint="eastAsia" w:ascii="宋体" w:hAnsi="宋体"/>
                <w:b/>
                <w:sz w:val="24"/>
                <w:szCs w:val="24"/>
              </w:rPr>
              <w:t>年</w:t>
            </w:r>
          </w:p>
        </w:tc>
        <w:tc>
          <w:tcPr>
            <w:tcW w:w="826" w:type="dxa"/>
            <w:vAlign w:val="center"/>
          </w:tcPr>
          <w:p>
            <w:pPr>
              <w:jc w:val="center"/>
              <w:rPr>
                <w:rFonts w:ascii="宋体" w:hAnsi="宋体"/>
                <w:b/>
                <w:sz w:val="24"/>
                <w:szCs w:val="24"/>
              </w:rPr>
            </w:pPr>
            <w:r>
              <w:rPr>
                <w:rFonts w:hint="eastAsia" w:ascii="宋体" w:hAnsi="宋体"/>
                <w:b/>
                <w:sz w:val="24"/>
                <w:szCs w:val="24"/>
              </w:rPr>
              <w:t>3</w:t>
            </w:r>
          </w:p>
        </w:tc>
        <w:tc>
          <w:tcPr>
            <w:tcW w:w="1559" w:type="dxa"/>
            <w:vAlign w:val="center"/>
          </w:tcPr>
          <w:p>
            <w:pPr>
              <w:widowControl/>
              <w:jc w:val="center"/>
              <w:rPr>
                <w:rFonts w:ascii="宋体" w:hAnsi="宋体"/>
                <w:b/>
                <w:sz w:val="24"/>
                <w:szCs w:val="24"/>
              </w:rPr>
            </w:pPr>
            <w:r>
              <w:rPr>
                <w:rFonts w:hint="eastAsia" w:ascii="宋体" w:hAnsi="宋体"/>
                <w:b/>
                <w:sz w:val="24"/>
                <w:szCs w:val="24"/>
                <w:lang w:val="en-US" w:eastAsia="zh-CN"/>
              </w:rPr>
              <w:t>18.0</w:t>
            </w:r>
            <w:r>
              <w:rPr>
                <w:rFonts w:hint="eastAsia" w:ascii="宋体" w:hAnsi="宋体"/>
                <w:b/>
                <w:sz w:val="24"/>
                <w:szCs w:val="24"/>
              </w:rPr>
              <w:t>万元</w:t>
            </w:r>
          </w:p>
        </w:tc>
        <w:tc>
          <w:tcPr>
            <w:tcW w:w="1364" w:type="dxa"/>
            <w:vAlign w:val="center"/>
          </w:tcPr>
          <w:p>
            <w:pPr>
              <w:jc w:val="center"/>
              <w:rPr>
                <w:rFonts w:hint="eastAsia" w:ascii="宋体" w:hAnsi="宋体" w:eastAsia="宋体"/>
                <w:b/>
                <w:color w:val="FF0000"/>
                <w:sz w:val="24"/>
                <w:szCs w:val="24"/>
                <w:lang w:val="en-US" w:eastAsia="zh-CN"/>
              </w:rPr>
            </w:pPr>
            <w:r>
              <w:rPr>
                <w:rFonts w:hint="eastAsia" w:ascii="宋体" w:hAnsi="宋体"/>
                <w:b/>
                <w:color w:val="FF0000"/>
                <w:sz w:val="24"/>
                <w:szCs w:val="24"/>
                <w:lang w:val="en-US" w:eastAsia="zh-CN"/>
              </w:rPr>
              <w:t>3500元</w:t>
            </w:r>
          </w:p>
        </w:tc>
      </w:tr>
    </w:tbl>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二、资金来源</w:t>
      </w:r>
      <w:bookmarkEnd w:id="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自筹资金。</w:t>
      </w:r>
    </w:p>
    <w:p>
      <w:pPr>
        <w:snapToGrid w:val="0"/>
        <w:spacing w:line="400" w:lineRule="exact"/>
        <w:ind w:firstLine="360" w:firstLineChars="150"/>
        <w:rPr>
          <w:rFonts w:ascii="方正仿宋_GBK" w:hAnsi="宋体" w:eastAsia="方正仿宋_GBK"/>
          <w:sz w:val="24"/>
          <w:szCs w:val="24"/>
        </w:rPr>
      </w:pPr>
      <w:bookmarkStart w:id="7" w:name="_Toc511909596"/>
      <w:r>
        <w:rPr>
          <w:rFonts w:hint="eastAsia" w:ascii="方正仿宋_GBK" w:hAnsi="宋体" w:eastAsia="方正仿宋_GBK"/>
          <w:sz w:val="24"/>
          <w:szCs w:val="24"/>
        </w:rPr>
        <w:t>三、投标资格</w:t>
      </w:r>
      <w:bookmarkEnd w:id="7"/>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合格的供应商应首先符合政府采购法第二十二条规定的基本条件，同时符合根据该项目特殊要求设置的特定资格条件。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一般资格条件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（一）具有独立承担民事责任的能力；</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（二）具有良好的商业信誉和健全的财务会计制度；</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（三）具有履行合同所必需的设备和专业技术能力；</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（四）有依法缴纳税收和社会保障资金的良好记录；</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（五）参加政府采购活动前三年内，在经营活动中没有重大违法记录；</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（六）法律、行政法规规定的其他条件。</w:t>
      </w:r>
    </w:p>
    <w:p>
      <w:pPr>
        <w:snapToGrid w:val="0"/>
        <w:spacing w:line="400" w:lineRule="exact"/>
        <w:ind w:firstLine="360" w:firstLineChars="150"/>
        <w:rPr>
          <w:rFonts w:ascii="方正仿宋_GBK" w:hAnsi="宋体" w:eastAsia="方正仿宋_GBK"/>
          <w:sz w:val="24"/>
          <w:szCs w:val="24"/>
        </w:rPr>
      </w:pPr>
      <w:bookmarkStart w:id="8" w:name="_Toc511909597"/>
      <w:r>
        <w:rPr>
          <w:rFonts w:hint="eastAsia" w:ascii="方正仿宋_GBK" w:hAnsi="宋体" w:eastAsia="方正仿宋_GBK"/>
          <w:sz w:val="24"/>
          <w:szCs w:val="24"/>
        </w:rPr>
        <w:t>四、投标、开标有关说明</w:t>
      </w:r>
      <w:bookmarkEnd w:id="5"/>
      <w:bookmarkEnd w:id="8"/>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pPr>
        <w:snapToGrid w:val="0"/>
        <w:spacing w:line="400" w:lineRule="exact"/>
        <w:ind w:firstLine="360" w:firstLineChars="150"/>
        <w:rPr>
          <w:rFonts w:ascii="方正仿宋_GBK" w:hAnsi="宋体" w:eastAsia="方正仿宋_GBK"/>
          <w:sz w:val="24"/>
          <w:szCs w:val="24"/>
        </w:rPr>
      </w:pPr>
      <w:bookmarkStart w:id="9" w:name="_Toc373860294"/>
      <w:r>
        <w:rPr>
          <w:rFonts w:hint="eastAsia" w:ascii="方正仿宋_GBK" w:hAnsi="宋体" w:eastAsia="方正仿宋_GBK"/>
          <w:sz w:val="24"/>
          <w:szCs w:val="24"/>
        </w:rPr>
        <w:t>（二）询价采购文件发售</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 招标文件发售地点：网上下载。</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2.报名方式：本采购项目不需要提前报名，投标人在投标文件递交时间内现场报名。</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（三）供应商须满足以下两种要件，其响应文件才被接受</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1、按时缴纳了投标保证金；</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2、按时报名签到并递交投标文件。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（四）报名地点：</w:t>
      </w:r>
      <w:bookmarkStart w:id="76" w:name="_GoBack"/>
      <w:r>
        <w:rPr>
          <w:rFonts w:hint="eastAsia" w:ascii="方正仿宋_GBK" w:hAnsi="宋体" w:eastAsia="方正仿宋_GBK"/>
          <w:sz w:val="24"/>
          <w:szCs w:val="24"/>
        </w:rPr>
        <w:t>重庆市合川区人民医院招标办（行政楼一楼）</w:t>
      </w:r>
      <w:bookmarkEnd w:id="7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（五）递交投标文件开始时间：202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日9：00 时（北京时间）。</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（六）递交投标文件截止时间：202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 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日9：30时（北京时间）。</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（七）开标时间：202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（八）开标地点：同报名地点</w:t>
      </w:r>
      <w:bookmarkEnd w:id="9"/>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color w:val="FF0000"/>
          <w:sz w:val="24"/>
          <w:szCs w:val="24"/>
        </w:rPr>
      </w:pPr>
      <w:bookmarkStart w:id="10" w:name="_Toc479668114"/>
      <w:bookmarkStart w:id="11" w:name="_Toc511909598"/>
      <w:r>
        <w:rPr>
          <w:rFonts w:hint="eastAsia" w:ascii="方正仿宋_GBK" w:hAnsi="宋体" w:eastAsia="方正仿宋_GBK"/>
          <w:color w:val="FF0000"/>
          <w:sz w:val="24"/>
          <w:szCs w:val="24"/>
        </w:rPr>
        <w:t>五、投标保证金</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（一）投标保证金金额</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本次谈判保证金为人民币</w:t>
      </w:r>
      <w:r>
        <w:rPr>
          <w:rFonts w:hint="eastAsia" w:ascii="方正仿宋_GBK" w:hAnsi="宋体" w:eastAsia="方正仿宋_GBK"/>
          <w:sz w:val="24"/>
          <w:szCs w:val="24"/>
          <w:lang w:val="en-US" w:eastAsia="zh-CN"/>
        </w:rPr>
        <w:t>3500</w:t>
      </w:r>
      <w:r>
        <w:rPr>
          <w:rFonts w:hint="eastAsia" w:ascii="方正仿宋_GBK" w:hAnsi="宋体" w:eastAsia="方正仿宋_GBK"/>
          <w:sz w:val="24"/>
          <w:szCs w:val="24"/>
        </w:rPr>
        <w:t>元。</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（二）投标保证金交纳及退还</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1、交纳：谈判保证金提交响应文件时交纳现金，请将谈判保证金用信封装好密封，在信封封面注明投标项目及公司名称，并在封口处加盖公司公章。</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2、退还：谈判结束后未中标者当场给予退还，中标供应商与我院签订正式合同后</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持有效合同来招标办办理</w:t>
      </w:r>
      <w:r>
        <w:rPr>
          <w:rFonts w:hint="eastAsia" w:ascii="方正仿宋_GBK" w:hAnsi="宋体" w:eastAsia="方正仿宋_GBK"/>
          <w:sz w:val="24"/>
          <w:szCs w:val="24"/>
        </w:rPr>
        <w:t>一次性无息退还。</w:t>
      </w:r>
    </w:p>
    <w:p>
      <w:pPr>
        <w:snapToGrid w:val="0"/>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电话：023-42827145</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w:t>
      </w:r>
      <w:bookmarkStart w:id="12" w:name="_Toc511909599"/>
      <w:bookmarkEnd w:id="6"/>
      <w:bookmarkEnd w:id="10"/>
      <w:bookmarkEnd w:id="11"/>
      <w:r>
        <w:rPr>
          <w:rFonts w:hint="eastAsia" w:ascii="方正仿宋_GBK" w:hAnsi="宋体" w:eastAsia="方正仿宋_GBK"/>
          <w:sz w:val="24"/>
          <w:szCs w:val="24"/>
        </w:rPr>
        <w:t>其它有关规定</w:t>
      </w:r>
      <w:bookmarkEnd w:id="12"/>
    </w:p>
    <w:p>
      <w:pPr>
        <w:snapToGrid w:val="0"/>
        <w:spacing w:line="400" w:lineRule="exact"/>
        <w:ind w:firstLine="360" w:firstLineChars="150"/>
        <w:rPr>
          <w:rFonts w:ascii="方正仿宋_GBK" w:hAnsi="宋体" w:eastAsia="方正仿宋_GBK"/>
          <w:sz w:val="24"/>
          <w:szCs w:val="24"/>
        </w:rPr>
      </w:pPr>
      <w:bookmarkStart w:id="13" w:name="_Toc511909600"/>
      <w:r>
        <w:rPr>
          <w:rFonts w:hint="eastAsia" w:ascii="方正仿宋_GBK" w:hAnsi="宋体" w:eastAsia="方正仿宋_GBK"/>
          <w:sz w:val="24"/>
          <w:szCs w:val="24"/>
        </w:rPr>
        <w:t>（一）单位负责人为同一人或者存在直接控股、管理关系的不同投标人，不得参加同一合同项（包）下的政府采购活动。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补遗文件（如果有）一律在行采家（https://www.gec123.com/）或重庆市合川区人民医院网站（http://www.hcrmyy.cn/）上发布，请各供应商注意下载；无论供应商是否下载，均视同供应商已知晓本项目补遗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（五）投标费用：无论投标结果如何，投标人参与本项目投标的所有费用均应由投标人自行承担。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（六）本项目接受（或不接受）联合体参与投标。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（七）本项目接受（或不接受）合同分包。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七、联系方式</w:t>
      </w:r>
      <w:bookmarkEnd w:id="13"/>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王</w:t>
      </w:r>
      <w:r>
        <w:rPr>
          <w:rFonts w:hint="eastAsia" w:ascii="方正仿宋_GBK" w:hAnsi="宋体" w:eastAsia="方正仿宋_GBK"/>
          <w:sz w:val="24"/>
          <w:szCs w:val="24"/>
        </w:rPr>
        <w:t>老师（技术</w:t>
      </w:r>
      <w:r>
        <w:rPr>
          <w:rFonts w:hint="eastAsia" w:ascii="方正仿宋_GBK" w:hAnsi="宋体" w:eastAsia="方正仿宋_GBK"/>
          <w:sz w:val="24"/>
          <w:szCs w:val="24"/>
          <w:lang w:val="en-US" w:eastAsia="zh-CN"/>
        </w:rPr>
        <w:t>参数</w:t>
      </w:r>
      <w:r>
        <w:rPr>
          <w:rFonts w:hint="eastAsia" w:ascii="方正仿宋_GBK" w:hAnsi="宋体" w:eastAsia="方正仿宋_GBK"/>
          <w:sz w:val="24"/>
          <w:szCs w:val="24"/>
        </w:rPr>
        <w:t>相关）023-</w:t>
      </w:r>
      <w:r>
        <w:rPr>
          <w:rFonts w:ascii="方正仿宋_GBK" w:hAnsi="宋体" w:eastAsia="方正仿宋_GBK"/>
          <w:sz w:val="24"/>
          <w:szCs w:val="24"/>
        </w:rPr>
        <w:t>42832955</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尹</w:t>
      </w:r>
      <w:r>
        <w:rPr>
          <w:rFonts w:hint="eastAsia" w:ascii="方正仿宋_GBK" w:hAnsi="宋体" w:eastAsia="方正仿宋_GBK"/>
          <w:sz w:val="24"/>
          <w:szCs w:val="24"/>
        </w:rPr>
        <w:t>老师（招标相关）023-</w:t>
      </w:r>
      <w:r>
        <w:rPr>
          <w:rFonts w:ascii="方正仿宋_GBK" w:hAnsi="宋体" w:eastAsia="方正仿宋_GBK"/>
          <w:sz w:val="24"/>
          <w:szCs w:val="24"/>
        </w:rPr>
        <w:t>42827145</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地  址：重庆市合川区希尔安大道1366号行政楼招标办</w:t>
      </w:r>
    </w:p>
    <w:p>
      <w:pPr>
        <w:snapToGrid w:val="0"/>
        <w:spacing w:line="400" w:lineRule="exact"/>
        <w:ind w:firstLine="480" w:firstLineChars="200"/>
        <w:rPr>
          <w:rFonts w:ascii="仿宋" w:hAnsi="仿宋" w:eastAsia="仿宋"/>
          <w:sz w:val="24"/>
          <w:szCs w:val="24"/>
        </w:rPr>
        <w:sectPr>
          <w:pgSz w:w="11907" w:h="16840"/>
          <w:pgMar w:top="1134" w:right="1191" w:bottom="1134" w:left="1304" w:header="964" w:footer="992" w:gutter="0"/>
          <w:pgNumType w:fmt="numberInDash"/>
          <w:cols w:space="720" w:num="1"/>
        </w:sectPr>
      </w:pPr>
    </w:p>
    <w:p>
      <w:pPr>
        <w:pStyle w:val="3"/>
        <w:jc w:val="center"/>
        <w:rPr>
          <w:rFonts w:ascii="方正小标宋_GBK" w:eastAsia="方正小标宋_GBK"/>
          <w:sz w:val="36"/>
          <w:szCs w:val="30"/>
        </w:rPr>
      </w:pPr>
      <w:bookmarkStart w:id="14" w:name="_Toc102227313"/>
      <w:bookmarkStart w:id="15" w:name="_Toc511909601"/>
      <w:bookmarkStart w:id="16" w:name="_Toc521403718"/>
      <w:r>
        <w:rPr>
          <w:rFonts w:hint="eastAsia" w:ascii="方正小标宋_GBK" w:eastAsia="方正小标宋_GBK"/>
          <w:sz w:val="36"/>
          <w:szCs w:val="30"/>
        </w:rPr>
        <w:t>第二篇  供应商须知</w:t>
      </w:r>
      <w:bookmarkEnd w:id="14"/>
      <w:bookmarkEnd w:id="15"/>
    </w:p>
    <w:p>
      <w:pPr>
        <w:pStyle w:val="4"/>
        <w:spacing w:before="0" w:after="0" w:line="440" w:lineRule="exact"/>
        <w:rPr>
          <w:rFonts w:ascii="方正仿宋_GBK" w:eastAsia="方正仿宋_GBK"/>
          <w:sz w:val="24"/>
          <w:szCs w:val="24"/>
        </w:rPr>
      </w:pPr>
      <w:bookmarkStart w:id="17" w:name="_Toc511909602"/>
      <w:bookmarkStart w:id="18" w:name="_Toc342913389"/>
      <w:r>
        <w:rPr>
          <w:rFonts w:hint="eastAsia" w:ascii="方正仿宋_GBK" w:eastAsia="方正仿宋_GBK"/>
          <w:sz w:val="24"/>
          <w:szCs w:val="24"/>
        </w:rPr>
        <w:t>一、询价费用</w:t>
      </w:r>
      <w:bookmarkEnd w:id="17"/>
      <w:bookmarkEnd w:id="18"/>
    </w:p>
    <w:p>
      <w:pPr>
        <w:pStyle w:val="1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参与询价的供应商应承担其编制响应文件与递交响应文件所涉及的一切费用，不论询价结果如何，采购人和采购代理机构在任何情况下无义务也无责任承担这些费用。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19" w:name="_Toc342913391"/>
      <w:bookmarkStart w:id="20" w:name="_Toc511909603"/>
      <w:r>
        <w:rPr>
          <w:rFonts w:hint="eastAsia" w:ascii="方正仿宋_GBK" w:eastAsia="方正仿宋_GBK"/>
          <w:sz w:val="24"/>
          <w:szCs w:val="24"/>
        </w:rPr>
        <w:t>二、询价文件</w:t>
      </w:r>
      <w:bookmarkEnd w:id="19"/>
      <w:bookmarkEnd w:id="20"/>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（一）询价文件由询价邀请书、供应商须知、询价项目技术需求、询价项目服务需求、响应文件格式要求五部分组成。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（二）采购人（或采购代理机构）所作的一切有效的书面通知、修改及补充，都是询价文件不可分割的部分。</w:t>
      </w:r>
    </w:p>
    <w:p>
      <w:pPr>
        <w:pStyle w:val="4"/>
        <w:spacing w:before="0" w:after="0" w:line="400" w:lineRule="exact"/>
        <w:rPr>
          <w:rFonts w:ascii="方正仿宋_GBK" w:eastAsia="方正仿宋_GBK"/>
          <w:sz w:val="24"/>
          <w:szCs w:val="24"/>
        </w:rPr>
      </w:pPr>
      <w:bookmarkStart w:id="21" w:name="_Toc102227318"/>
      <w:bookmarkStart w:id="22" w:name="_Toc179714297"/>
      <w:bookmarkStart w:id="23" w:name="_Toc342913392"/>
      <w:bookmarkStart w:id="24" w:name="_Toc511909604"/>
      <w:r>
        <w:rPr>
          <w:rFonts w:hint="eastAsia" w:ascii="方正仿宋_GBK" w:eastAsia="方正仿宋_GBK"/>
          <w:sz w:val="24"/>
          <w:szCs w:val="24"/>
        </w:rPr>
        <w:t>三、询价要求</w:t>
      </w:r>
      <w:bookmarkEnd w:id="21"/>
      <w:bookmarkEnd w:id="22"/>
      <w:bookmarkEnd w:id="23"/>
      <w:bookmarkEnd w:id="2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五篇“响应文件格式要求”规定的部分和供应商所作的一切有效补充、修改和承诺等文件组成，供应商应按照第五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2.询价有效期：响应文件及有关承诺文件有效期为询价开始时间起90天。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1.响应文件一式两份，其中正本一份，副本一份；副本可为正本的复印件，应与正本一致，如出现不一致情况以正本为准。（投标文件与资格文件需分开装订成册，同时封面注明正、副本）</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在响应文件正本中，询价文件第六篇响应文件格式中规定签字、盖章的地方必须按其规定签字、盖章。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1.1响应文件的正本、副本均应密封送达询价地点，应在封套上注明项目名称、供应商名称。若正本、副本分别进行密封的，还应在封套上注明“正本”、“副本”字样。</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2.如果未按上述规定进行密封和标记，采购代理机构对响应文件误投、丢失或提前拆封不负责任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各供应商应当派1-2名代表参与询价，至少1人应为法定代表人或具有法定代表人授权委托书的授权代表。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供应商发生以下条款情况之一者，视为无效询价，其响应文件将被拒绝：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4.供应商的最后报价超过采购预算或最高限价的；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的货物，制造商参与询价的，再委托代理商参与询价的。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9.供应商以联合体形式参与询价的。</w:t>
      </w:r>
    </w:p>
    <w:p>
      <w:pPr>
        <w:pStyle w:val="4"/>
        <w:spacing w:before="0" w:after="0" w:line="400" w:lineRule="exact"/>
        <w:rPr>
          <w:rFonts w:ascii="方正仿宋_GBK" w:eastAsia="方正仿宋_GBK"/>
          <w:sz w:val="24"/>
          <w:szCs w:val="24"/>
        </w:rPr>
      </w:pPr>
      <w:bookmarkStart w:id="25" w:name="_Toc102227319"/>
      <w:bookmarkStart w:id="26" w:name="_Toc179714298"/>
      <w:bookmarkStart w:id="27" w:name="_Toc342913393"/>
      <w:bookmarkStart w:id="28" w:name="_Toc511909605"/>
      <w:r>
        <w:rPr>
          <w:rFonts w:hint="eastAsia" w:ascii="方正仿宋_GBK" w:eastAsia="方正仿宋_GBK"/>
          <w:sz w:val="24"/>
          <w:szCs w:val="24"/>
        </w:rPr>
        <w:t>四、询价程序</w:t>
      </w:r>
      <w:bookmarkEnd w:id="25"/>
      <w:bookmarkEnd w:id="26"/>
      <w:bookmarkEnd w:id="27"/>
      <w:bookmarkEnd w:id="28"/>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（一）询价按询价文件规定的时间和地点进行，供应商须由法定代表人或具有法定代表人授权委托书的授权代表参加并签到。（签到时需查验身份证）</w:t>
      </w: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1.资格性检查。依据法律法规和询价文件的规定，对响应文件中的资格证明进行审查，以确定供应商是否具备询价资格。资格性检查资料表如下：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hint="eastAsia" w:ascii="方正仿宋_GBK" w:hAnsi="仿宋" w:eastAsia="方正仿宋_GBK" w:cs="Times New Roman"/>
                <w:sz w:val="21"/>
                <w:szCs w:val="21"/>
                <w:lang w:eastAsia="zh-CN"/>
              </w:rPr>
            </w:pPr>
            <w:r>
              <w:rPr>
                <w:rFonts w:hint="eastAsia" w:ascii="方正仿宋_GBK" w:hAnsi="仿宋" w:eastAsia="方正仿宋_GBK" w:cs="Times New Roman"/>
                <w:sz w:val="21"/>
                <w:szCs w:val="21"/>
                <w:lang w:eastAsia="zh-CN"/>
              </w:rPr>
              <w:t>供应商提供“基本资格条件承诺函”（详见第七篇）</w:t>
            </w:r>
          </w:p>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5267" w:type="dxa"/>
            <w:vAlign w:val="center"/>
          </w:tcPr>
          <w:p>
            <w:pPr>
              <w:rPr>
                <w:rFonts w:hint="eastAsia" w:ascii="方正仿宋_GBK" w:hAnsi="仿宋" w:eastAsia="方正仿宋_GBK"/>
                <w:b/>
                <w:sz w:val="21"/>
                <w:szCs w:val="21"/>
              </w:rPr>
            </w:pPr>
            <w:r>
              <w:rPr>
                <w:rFonts w:hint="eastAsia" w:ascii="方正仿宋_GBK" w:hAnsi="仿宋" w:eastAsia="方正仿宋_GBK"/>
                <w:b/>
                <w:sz w:val="21"/>
                <w:szCs w:val="21"/>
              </w:rPr>
              <w:t>1.供应商提供“基本资格条件承诺函”（详见第七篇）。</w:t>
            </w:r>
          </w:p>
          <w:p>
            <w:pPr>
              <w:rPr>
                <w:rFonts w:hint="eastAsia"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详见“第一篇”中“（二）特定资格条件”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vAlign w:val="top"/>
          </w:tcPr>
          <w:p>
            <w:pPr>
              <w:rPr>
                <w:rFonts w:hint="eastAsia" w:ascii="方正仿宋_GBK" w:hAnsi="仿宋" w:eastAsia="方正仿宋_GBK"/>
                <w:sz w:val="21"/>
                <w:szCs w:val="21"/>
              </w:rPr>
            </w:pPr>
            <w:r>
              <w:rPr>
                <w:rFonts w:hint="eastAsia" w:ascii="方正仿宋_GBK" w:hAnsi="仿宋" w:eastAsia="方正仿宋_GBK"/>
                <w:sz w:val="21"/>
                <w:szCs w:val="21"/>
              </w:rPr>
              <w:t>按照</w:t>
            </w:r>
            <w:r>
              <w:rPr>
                <w:rFonts w:hint="eastAsia" w:ascii="方正仿宋_GBK" w:hAnsi="仿宋" w:eastAsia="方正仿宋_GBK"/>
                <w:sz w:val="21"/>
                <w:szCs w:val="21"/>
                <w:lang w:val="en-US" w:eastAsia="zh-CN"/>
              </w:rPr>
              <w:t>采购</w:t>
            </w:r>
            <w:r>
              <w:rPr>
                <w:rFonts w:hint="eastAsia" w:ascii="方正仿宋_GBK" w:hAnsi="仿宋" w:eastAsia="方正仿宋_GBK"/>
                <w:sz w:val="21"/>
                <w:szCs w:val="21"/>
              </w:rPr>
              <w:t>文件要求足额交纳所参与分包的保证金。</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2.符合性检查。依据询价文件的规定，询价小组从响应文件的有效性、完整性和对询价文件的响应程度进行审查，以确定是否对询价文件的实质性要求作出响应。</w:t>
      </w:r>
      <w:r>
        <w:rPr>
          <w:rFonts w:hint="eastAsia" w:ascii="方正仿宋_GBK" w:eastAsia="方正仿宋_GBK"/>
          <w:kern w:val="0"/>
          <w:sz w:val="24"/>
          <w:szCs w:val="24"/>
        </w:rPr>
        <w:t>符合性检查资料表如下：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询价</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询价文件的响应程度审查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7"/>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对询价文件第三篇规定的询价内容进行响应。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满足询价文件</w:t>
            </w:r>
            <w:r>
              <w:rPr>
                <w:rFonts w:hint="eastAsia" w:ascii="方正仿宋_GBK" w:hAnsi="宋体" w:eastAsia="方正仿宋_GBK" w:cs="仿宋_GB2312"/>
                <w:sz w:val="21"/>
                <w:szCs w:val="21"/>
                <w:lang w:val="zh-CN"/>
              </w:rPr>
              <w:t>规定。</w:t>
            </w:r>
          </w:p>
        </w:tc>
      </w:tr>
    </w:tbl>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spacing w:before="0" w:after="0" w:line="400" w:lineRule="exact"/>
        <w:rPr>
          <w:rFonts w:ascii="方正仿宋_GBK" w:eastAsia="方正仿宋_GBK"/>
          <w:sz w:val="24"/>
          <w:szCs w:val="24"/>
        </w:rPr>
      </w:pPr>
      <w:bookmarkStart w:id="29" w:name="_Toc511909606"/>
      <w:bookmarkStart w:id="30" w:name="_Toc102227320"/>
      <w:bookmarkStart w:id="31" w:name="_Toc342913394"/>
      <w:r>
        <w:rPr>
          <w:rFonts w:hint="eastAsia" w:ascii="方正仿宋_GBK" w:eastAsia="方正仿宋_GBK"/>
          <w:sz w:val="24"/>
          <w:szCs w:val="24"/>
        </w:rPr>
        <w:t>五、评审依据</w:t>
      </w:r>
      <w:bookmarkEnd w:id="2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评审的依据为询价文件和响应文件（含有效的补充文件）。询价小组判断响应文件对询价文件的响应，仅基于响应文件本身而不靠外部证据。</w:t>
      </w:r>
    </w:p>
    <w:p>
      <w:pPr>
        <w:pStyle w:val="4"/>
        <w:spacing w:before="0" w:after="0" w:line="400" w:lineRule="exact"/>
        <w:rPr>
          <w:rFonts w:ascii="方正仿宋_GBK" w:eastAsia="方正仿宋_GBK"/>
          <w:sz w:val="24"/>
          <w:szCs w:val="24"/>
        </w:rPr>
      </w:pPr>
      <w:bookmarkStart w:id="32" w:name="_Toc511909607"/>
      <w:r>
        <w:rPr>
          <w:rFonts w:hint="eastAsia" w:ascii="方正仿宋_GBK" w:eastAsia="方正仿宋_GBK"/>
          <w:sz w:val="24"/>
          <w:szCs w:val="24"/>
        </w:rPr>
        <w:t>六、成交</w:t>
      </w:r>
      <w:bookmarkEnd w:id="30"/>
      <w:r>
        <w:rPr>
          <w:rFonts w:hint="eastAsia" w:ascii="方正仿宋_GBK" w:eastAsia="方正仿宋_GBK"/>
          <w:sz w:val="24"/>
          <w:szCs w:val="24"/>
        </w:rPr>
        <w:t>原则</w:t>
      </w:r>
      <w:bookmarkEnd w:id="31"/>
      <w:bookmarkEnd w:id="32"/>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谈判小组将依照本竞争性谈判文件相关规定对技术（质量）和服务均能满足竞争性谈判实质性响应要求的供应商所提交的最后报价进行政策性扣减，并依据扣减后的价格按照由低到高的顺序提出3名以上成交候选人。</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对小微型企业给予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%的扣除，以扣除后的报价参与评审。</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监狱企业、残疾人福利性单位视同小型、微型企业。</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若供应商的最后报价经扣减后价格相同，按技术（质量）的优劣顺序排列；以上都相同的，按服务条款的优劣顺序排列。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成交价格=成交供应商的最后报价。</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（二）评审细则</w:t>
      </w:r>
    </w:p>
    <w:p>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依据法律法规和询价文件的规定，对供应商的资格证明进行审查，以确定供应商是否具备询价资格。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3.成交供应商的确定：</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3.1“第三篇 询价项目技术需求”有一条及以上不能满足询价文件要求的供应商将失去成为成交供应商的资格。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3.2“第四篇 询价项目服务需求”有一条及以上不能满足询价文件要求的供应商将失去成为成交供应商的资格。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3.4询价小组将依照评审办法提出成交候选人。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3.5.1成交供应商拒绝签订合同的，采购人可以确定报价次低的候选人为成交供应商，也可以重新开展活动。拒绝签订合同的成交供应商不得参加对该项目重新开展的采购活动。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3.5.2成交供应商无充分理由放弃成交的，采购人将会同采购代理机构把相关情况报财政部门，财政部门将根据相关法律法规的规定对违规供应商进行处罚。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4.出现下列情形之一的，采购人或者采购代理机构应当终止询价采购活动，发布项目终止公告并说明原因，重新开展采购活动：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4.1因情况变化，不再符合规定的询价采购方式适用情形的；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4.3在采购过程中符合竞争要求的供应商或者报价未超过采购预算的供应商不足3家的，但《政府采购非招标采购方式管理办法》第二十七条第二款规定的情形除外。</w:t>
      </w:r>
    </w:p>
    <w:p>
      <w:pPr>
        <w:pStyle w:val="4"/>
        <w:spacing w:before="0" w:after="0" w:line="400" w:lineRule="exact"/>
        <w:rPr>
          <w:rFonts w:ascii="方正仿宋_GBK" w:eastAsia="方正仿宋_GBK"/>
          <w:sz w:val="24"/>
          <w:szCs w:val="24"/>
        </w:rPr>
      </w:pPr>
      <w:bookmarkStart w:id="33" w:name="_Toc511909608"/>
      <w:bookmarkStart w:id="34" w:name="_Toc102227321"/>
      <w:bookmarkStart w:id="35" w:name="_Toc342913395"/>
      <w:r>
        <w:rPr>
          <w:rFonts w:hint="eastAsia" w:ascii="方正仿宋_GBK" w:eastAsia="方正仿宋_GBK"/>
          <w:sz w:val="24"/>
          <w:szCs w:val="24"/>
        </w:rPr>
        <w:t>七、成交通知</w:t>
      </w:r>
      <w:bookmarkEnd w:id="33"/>
      <w:bookmarkEnd w:id="34"/>
      <w:bookmarkEnd w:id="35"/>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（一）成交供应商确定后，采购机构将在行采家（https://www.gec123.com/）或重庆市合川区人民医院网站（http://www.hcrmyy.cn/）上发布成交结果公告。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（二）结果公告发出同时，采购机构将以书面形式发出《成交通知书》。《成交通知书》一经发出即发生法律效力。</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（四）如有供应商对成交结果提出质疑的，在质疑处理完毕后发出成交通知书。</w:t>
      </w:r>
    </w:p>
    <w:p>
      <w:pPr>
        <w:pStyle w:val="4"/>
        <w:spacing w:before="0" w:after="0" w:line="400" w:lineRule="exact"/>
        <w:rPr>
          <w:rFonts w:ascii="方正仿宋_GBK" w:eastAsia="方正仿宋_GBK"/>
          <w:sz w:val="24"/>
          <w:szCs w:val="24"/>
        </w:rPr>
      </w:pPr>
      <w:bookmarkStart w:id="36" w:name="_Toc511909610"/>
      <w:r>
        <w:rPr>
          <w:rFonts w:hint="eastAsia" w:ascii="方正仿宋_GBK" w:eastAsia="方正仿宋_GBK"/>
          <w:sz w:val="24"/>
          <w:szCs w:val="24"/>
        </w:rPr>
        <w:t>八、签订合同</w:t>
      </w:r>
      <w:bookmarkEnd w:id="3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（一）采购人应当自成交通知书发出之日起三十日内，按照询价文件和成交供应商响应文件的约定，与成交供应商签订书面合同。所签订的合同不得对询价文件和供应商的响应文件作实质性修改。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（二）询价文件、供应商的响应文件及澄清文件等，均为签订合同的依据。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b/>
          <w:color w:val="FF0000"/>
          <w:sz w:val="24"/>
          <w:szCs w:val="24"/>
        </w:rPr>
      </w:pPr>
      <w:r>
        <w:rPr>
          <w:rFonts w:hint="eastAsia" w:ascii="方正仿宋_GBK" w:hAnsi="宋体" w:eastAsia="方正仿宋_GBK"/>
          <w:sz w:val="24"/>
          <w:szCs w:val="24"/>
        </w:rPr>
        <w:t>（四）相关单位要求适用合同通用格式版本的，应按其要求签订其他合同。</w:t>
      </w:r>
      <w:r>
        <w:rPr>
          <w:rFonts w:hint="eastAsia" w:ascii="方正仿宋_GBK" w:hAnsi="宋体" w:eastAsia="方正仿宋_GBK"/>
          <w:b/>
          <w:color w:val="FF0000"/>
          <w:sz w:val="24"/>
          <w:szCs w:val="24"/>
        </w:rPr>
        <w:t>九、保证金</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（一）供应商提交保证金金额和方式详见“第一篇 投标邀请函”；</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（二）发生以下情况之一者，采购人可以不退还投标保证金：</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3、除因不可抗力或采购文件认可的情形以外，成交供应商不与采购人签订合同的；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4、供应商与采购人、其他供应商恶意串通的；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5、成交供应商不按规定的时间或拒绝按成交状态签订合同（即不按照采购文件确定的采购标的、规格型号、采购金额、采购数量、技术和服务要求等事项签订采购合同的）。</w:t>
      </w:r>
    </w:p>
    <w:p>
      <w:pPr>
        <w:spacing w:line="400" w:lineRule="exact"/>
        <w:ind w:firstLine="360" w:firstLineChars="150"/>
        <w:rPr>
          <w:rFonts w:ascii="方正仿宋_GBK" w:hAnsi="宋体" w:eastAsia="方正仿宋_GBK"/>
          <w:sz w:val="24"/>
          <w:szCs w:val="24"/>
        </w:rPr>
      </w:pPr>
    </w:p>
    <w:p>
      <w:pPr>
        <w:widowControl/>
        <w:jc w:val="left"/>
        <w:rPr>
          <w:rFonts w:ascii="仿宋" w:hAnsi="仿宋" w:eastAsia="仿宋"/>
          <w:b/>
        </w:rPr>
      </w:pPr>
      <w:r>
        <w:rPr>
          <w:rFonts w:ascii="仿宋" w:hAnsi="仿宋" w:eastAsia="仿宋"/>
          <w:b/>
        </w:rPr>
        <w:br w:type="page"/>
      </w:r>
    </w:p>
    <w:p>
      <w:pPr>
        <w:pStyle w:val="3"/>
        <w:jc w:val="center"/>
        <w:rPr>
          <w:rFonts w:ascii="方正小标宋_GBK" w:eastAsia="方正小标宋_GBK"/>
          <w:sz w:val="36"/>
          <w:szCs w:val="30"/>
        </w:rPr>
      </w:pPr>
      <w:r>
        <w:rPr>
          <w:rFonts w:hint="eastAsia" w:ascii="方正小标宋_GBK" w:eastAsia="方正小标宋_GBK"/>
          <w:sz w:val="36"/>
          <w:szCs w:val="30"/>
        </w:rPr>
        <w:t xml:space="preserve">第三篇 </w:t>
      </w:r>
      <w:r>
        <w:rPr>
          <w:rFonts w:hint="eastAsia" w:ascii="方正小标宋_GBK" w:eastAsia="方正小标宋_GBK"/>
          <w:sz w:val="36"/>
          <w:szCs w:val="30"/>
          <w:lang w:val="en-US" w:eastAsia="zh-CN"/>
        </w:rPr>
        <w:t>询价</w:t>
      </w:r>
      <w:r>
        <w:rPr>
          <w:rFonts w:hint="eastAsia" w:ascii="方正小标宋_GBK" w:eastAsia="方正小标宋_GBK"/>
          <w:sz w:val="36"/>
          <w:szCs w:val="30"/>
        </w:rPr>
        <w:t>项目技术要求</w:t>
      </w:r>
    </w:p>
    <w:bookmarkEnd w:id="16"/>
    <w:p>
      <w:pPr>
        <w:spacing w:line="360" w:lineRule="auto"/>
        <w:rPr>
          <w:rFonts w:hint="eastAsia" w:ascii="方正仿宋_GBK" w:hAnsi="方正仿宋_GBK" w:eastAsia="方正仿宋_GBK" w:cs="方正仿宋_GBK"/>
          <w:b/>
          <w:bCs/>
          <w:sz w:val="24"/>
        </w:rPr>
      </w:pPr>
      <w:bookmarkStart w:id="37" w:name="_Toc521403721"/>
      <w:r>
        <w:rPr>
          <w:rFonts w:hint="eastAsia" w:ascii="方正仿宋_GBK" w:hAnsi="方正仿宋_GBK" w:eastAsia="方正仿宋_GBK" w:cs="方正仿宋_GBK"/>
          <w:b/>
          <w:bCs/>
          <w:sz w:val="24"/>
        </w:rPr>
        <w:t>1．响应时间</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提供7天×8小时维护，在2小时内响应。</w:t>
      </w:r>
    </w:p>
    <w:p>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2．排障处理</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接到院方报告后，投标方4小时内做出分析判断，1个工作日内排除故障。</w:t>
      </w:r>
    </w:p>
    <w:p>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3．服务方式</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现场服务：当院方合川区人民医院电子图书馆及临床诊疗知识库出现故障或需修改时，需投标方提供技术支持时，投标方应按本合同约定的响应时间提供现场支持服务。   </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电话支持：提供7天×24小时的电话支持、响应，为院方提供常规的咨询服务，并通过电话解答一般性的系统维护、支持问题。</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电子邮件：院方可通过电子邮件方式，向投标方工程师咨询系统维护问题，提出服务要求。</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远程支持服务：通过远程电话拨号、互联网通讯可以提供的维护服务，可通过远程服务方式加以解决。</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跟踪服务人员：投标方会指定专门的售后服务跟踪人员与院方保持联系，以减少交流的中间环节</w:t>
      </w:r>
    </w:p>
    <w:p>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4．维护</w:t>
      </w:r>
    </w:p>
    <w:p>
      <w:pPr>
        <w:spacing w:line="360" w:lineRule="auto"/>
        <w:ind w:firstLine="480" w:firstLineChars="200"/>
        <w:rPr>
          <w:rFonts w:hint="eastAsia" w:ascii="方正仿宋_GBK" w:hAnsi="方正仿宋_GBK" w:eastAsia="方正仿宋_GBK" w:cs="方正仿宋_GBK"/>
          <w:sz w:val="24"/>
        </w:rPr>
      </w:pPr>
      <w:r>
        <w:rPr>
          <w:rFonts w:hint="eastAsia" w:ascii="宋体" w:hAnsi="宋体"/>
          <w:sz w:val="24"/>
        </w:rPr>
        <w:t>合</w:t>
      </w:r>
      <w:r>
        <w:rPr>
          <w:rFonts w:hint="eastAsia" w:ascii="方正仿宋_GBK" w:hAnsi="方正仿宋_GBK" w:eastAsia="方正仿宋_GBK" w:cs="方正仿宋_GBK"/>
          <w:sz w:val="24"/>
        </w:rPr>
        <w:t>川区人民医院电子图书馆及临床诊疗知识库由专职工程师定期为系统进行常规检测，确保系统正常运转。如合川区人民医院电子图书馆及临床诊疗知识库系统遭受恶意攻击，及时提供系统恢复服务。投标方应保证合川区人民医院电子图书馆及临床诊疗知识库访问速度正常和可访问性，出现相关问题在1个工作日内排除。</w:t>
      </w:r>
    </w:p>
    <w:p>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5．系统升级及数据更新</w:t>
      </w:r>
    </w:p>
    <w:p>
      <w:pPr>
        <w:spacing w:line="360" w:lineRule="auto"/>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rPr>
        <w:t>本次采购服务期内，必须免费及时对合川区人民医院电子图书馆及临床诊疗知识库数据库进行升级更新，并保证数据库数据为最新更新后的数据。服务期满后，甲乙双方另行协商。</w:t>
      </w:r>
    </w:p>
    <w:p>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6.其他服务内容：</w:t>
      </w:r>
    </w:p>
    <w:p>
      <w:pPr>
        <w:spacing w:line="400" w:lineRule="exact"/>
        <w:rPr>
          <w:rFonts w:ascii="方正仿宋_GBK" w:hAnsi="宋体" w:eastAsia="方正仿宋_GBK"/>
          <w:sz w:val="24"/>
          <w:szCs w:val="24"/>
        </w:rPr>
      </w:pPr>
      <w:r>
        <w:rPr>
          <w:rFonts w:hint="eastAsia" w:ascii="方正仿宋_GBK" w:hAnsi="方正仿宋_GBK" w:eastAsia="方正仿宋_GBK" w:cs="方正仿宋_GBK"/>
          <w:kern w:val="2"/>
          <w:sz w:val="24"/>
          <w:szCs w:val="20"/>
          <w:lang w:val="en-US" w:eastAsia="zh-CN" w:bidi="ar-SA"/>
        </w:rPr>
        <w:t>服务期间，中标方协助院方进行内容管理工作，在院方需要的情况下，协助院方管理合川区人民医院电子图书馆及临床诊疗知识库后台，如显示界面调整、院内广告手工上传等工作，院方需保证提供及上传的资料内容合法，并且不侵犯第三方权益。</w:t>
      </w:r>
      <w:r>
        <w:rPr>
          <w:rFonts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szCs w:val="24"/>
        </w:rPr>
        <w:sectPr>
          <w:pgSz w:w="11906" w:h="16838"/>
          <w:pgMar w:top="1440" w:right="1797" w:bottom="1440" w:left="1797" w:header="851" w:footer="992" w:gutter="0"/>
          <w:cols w:space="720" w:num="1"/>
          <w:docGrid w:type="linesAndChars" w:linePitch="381" w:charSpace="0"/>
        </w:sectPr>
      </w:pPr>
    </w:p>
    <w:p>
      <w:pPr>
        <w:pStyle w:val="3"/>
        <w:jc w:val="center"/>
        <w:rPr>
          <w:rFonts w:ascii="方正小标宋_GBK" w:eastAsia="方正小标宋_GBK"/>
          <w:sz w:val="36"/>
          <w:szCs w:val="30"/>
        </w:rPr>
      </w:pPr>
      <w:r>
        <w:rPr>
          <w:rFonts w:hint="eastAsia" w:ascii="方正小标宋_GBK" w:eastAsia="方正小标宋_GBK"/>
          <w:sz w:val="36"/>
          <w:szCs w:val="30"/>
        </w:rPr>
        <w:t>第四篇  项目商务要求</w:t>
      </w:r>
      <w:bookmarkEnd w:id="37"/>
    </w:p>
    <w:p>
      <w:pPr>
        <w:spacing w:line="360" w:lineRule="auto"/>
        <w:rPr>
          <w:rFonts w:hint="eastAsia" w:ascii="方正仿宋_GBK" w:hAnsi="方正仿宋_GBK" w:eastAsia="方正仿宋_GBK" w:cs="方正仿宋_GBK"/>
          <w:b/>
          <w:sz w:val="24"/>
          <w:szCs w:val="24"/>
        </w:rPr>
      </w:pPr>
      <w:bookmarkStart w:id="38" w:name="_Toc521403729"/>
      <w:r>
        <w:rPr>
          <w:rFonts w:hint="eastAsia" w:ascii="方正仿宋_GBK" w:hAnsi="方正仿宋_GBK" w:eastAsia="方正仿宋_GBK" w:cs="方正仿宋_GBK"/>
          <w:b/>
          <w:sz w:val="24"/>
          <w:szCs w:val="24"/>
        </w:rPr>
        <w:t>（一）、维保方式</w:t>
      </w:r>
    </w:p>
    <w:p>
      <w:pPr>
        <w:spacing w:line="360" w:lineRule="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color w:val="000000"/>
          <w:sz w:val="24"/>
          <w:szCs w:val="24"/>
        </w:rPr>
        <w:t xml:space="preserve">    中标方维护+原厂维护，是指在出现故障时中标方维护人员不能解决，可以直接请原厂服务，产生的费用由中标方维护厂商支付</w:t>
      </w:r>
    </w:p>
    <w:p>
      <w:pPr>
        <w:spacing w:line="360" w:lineRule="auto"/>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（二）、服务费限价：按3年总价报价</w:t>
      </w:r>
    </w:p>
    <w:p>
      <w:pPr>
        <w:spacing w:line="360" w:lineRule="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（三）、付款方式：</w:t>
      </w:r>
    </w:p>
    <w:p>
      <w:pPr>
        <w:spacing w:line="360" w:lineRule="auto"/>
        <w:ind w:firstLine="470" w:firstLineChars="196"/>
        <w:rPr>
          <w:rFonts w:hint="eastAsia" w:ascii="方正仿宋_GBK" w:hAnsi="方正仿宋_GBK" w:eastAsia="方正仿宋_GBK" w:cs="方正仿宋_GBK"/>
          <w:color w:val="000000"/>
          <w:sz w:val="24"/>
          <w:szCs w:val="24"/>
        </w:rPr>
      </w:pPr>
      <w:bookmarkStart w:id="39" w:name="_Toc316287684"/>
      <w:bookmarkStart w:id="40" w:name="_Toc12789069"/>
      <w:bookmarkStart w:id="41" w:name="_Toc243298485"/>
      <w:bookmarkStart w:id="42" w:name="_Toc233538534"/>
      <w:r>
        <w:rPr>
          <w:rFonts w:hint="eastAsia" w:ascii="方正仿宋_GBK" w:hAnsi="方正仿宋_GBK" w:eastAsia="方正仿宋_GBK" w:cs="方正仿宋_GBK"/>
          <w:color w:val="000000"/>
          <w:sz w:val="24"/>
          <w:szCs w:val="24"/>
        </w:rPr>
        <w:t>中标方按合同要求提供服务，按三年计算均付。</w:t>
      </w:r>
    </w:p>
    <w:bookmarkEnd w:id="39"/>
    <w:bookmarkEnd w:id="40"/>
    <w:bookmarkEnd w:id="41"/>
    <w:bookmarkEnd w:id="42"/>
    <w:p>
      <w:pPr>
        <w:spacing w:line="360" w:lineRule="auto"/>
        <w:ind w:firstLine="470" w:firstLineChars="196"/>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合同签订后 7个工作日内院方支付中标方第一年度（20</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年度）售后服务费；第二年度（202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年度）、第三年度（202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年度）均在上年度服务期满后 7个工作日内支付。</w:t>
      </w:r>
    </w:p>
    <w:p>
      <w:pPr>
        <w:spacing w:line="360" w:lineRule="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（四）、知识产权</w:t>
      </w:r>
    </w:p>
    <w:p>
      <w:pPr>
        <w:spacing w:line="360" w:lineRule="auto"/>
        <w:ind w:firstLine="480" w:firstLineChars="200"/>
        <w:rPr>
          <w:rFonts w:hint="eastAsia" w:ascii="方正仿宋_GBK" w:hAnsi="方正仿宋_GBK" w:eastAsia="方正仿宋_GBK" w:cs="方正仿宋_GBK"/>
          <w:sz w:val="24"/>
          <w:szCs w:val="24"/>
        </w:rPr>
      </w:pPr>
      <w:bookmarkStart w:id="43" w:name="_Toc305704726"/>
      <w:bookmarkStart w:id="44" w:name="_Toc305700527"/>
      <w:bookmarkStart w:id="45" w:name="_Toc298504086"/>
      <w:r>
        <w:rPr>
          <w:rFonts w:hint="eastAsia" w:ascii="方正仿宋_GBK" w:hAnsi="方正仿宋_GBK" w:eastAsia="方正仿宋_GBK" w:cs="方正仿宋_GBK"/>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bookmarkEnd w:id="43"/>
    <w:bookmarkEnd w:id="44"/>
    <w:bookmarkEnd w:id="45"/>
    <w:p>
      <w:pPr>
        <w:spacing w:line="360" w:lineRule="auto"/>
        <w:rPr>
          <w:rFonts w:hint="eastAsia" w:ascii="方正仿宋_GBK" w:hAnsi="方正仿宋_GBK" w:eastAsia="方正仿宋_GBK" w:cs="方正仿宋_GBK"/>
          <w:b/>
          <w:sz w:val="24"/>
          <w:szCs w:val="24"/>
        </w:rPr>
      </w:pPr>
      <w:bookmarkStart w:id="46" w:name="_Toc298504087"/>
      <w:bookmarkStart w:id="47" w:name="_Toc305700528"/>
      <w:bookmarkStart w:id="48" w:name="_Toc312310248"/>
      <w:bookmarkStart w:id="49" w:name="_Toc316287685"/>
      <w:bookmarkStart w:id="50" w:name="_Toc305704727"/>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b/>
          <w:sz w:val="24"/>
          <w:szCs w:val="24"/>
          <w:lang w:val="en-US" w:eastAsia="zh-CN"/>
        </w:rPr>
        <w:t>五</w:t>
      </w:r>
      <w:r>
        <w:rPr>
          <w:rFonts w:hint="eastAsia" w:ascii="方正仿宋_GBK" w:hAnsi="方正仿宋_GBK" w:eastAsia="方正仿宋_GBK" w:cs="方正仿宋_GBK"/>
          <w:b/>
          <w:sz w:val="24"/>
          <w:szCs w:val="24"/>
        </w:rPr>
        <w:t>）、其他</w:t>
      </w:r>
      <w:bookmarkEnd w:id="46"/>
      <w:bookmarkEnd w:id="47"/>
      <w:bookmarkEnd w:id="48"/>
      <w:bookmarkEnd w:id="49"/>
      <w:bookmarkEnd w:id="50"/>
    </w:p>
    <w:p>
      <w:pPr>
        <w:spacing w:line="360" w:lineRule="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val="en-US" w:eastAsia="zh-CN"/>
        </w:rPr>
        <w:t xml:space="preserve">    </w:t>
      </w:r>
      <w:r>
        <w:rPr>
          <w:rFonts w:hint="eastAsia" w:ascii="方正仿宋_GBK" w:hAnsi="方正仿宋_GBK" w:eastAsia="方正仿宋_GBK" w:cs="方正仿宋_GBK"/>
          <w:b/>
          <w:bCs/>
          <w:color w:val="FF0000"/>
          <w:sz w:val="24"/>
          <w:szCs w:val="24"/>
        </w:rPr>
        <w:t>1.成交供应商在合同签订前须根据院方要求在院方指定地点</w:t>
      </w:r>
      <w:r>
        <w:rPr>
          <w:rFonts w:hint="eastAsia" w:ascii="方正仿宋_GBK" w:hAnsi="方正仿宋_GBK" w:eastAsia="方正仿宋_GBK" w:cs="方正仿宋_GBK"/>
          <w:b/>
          <w:bCs/>
          <w:color w:val="FF0000"/>
          <w:sz w:val="24"/>
          <w:szCs w:val="24"/>
          <w:lang w:val="en-US" w:eastAsia="zh-CN"/>
        </w:rPr>
        <w:t>对本次院方采购的</w:t>
      </w:r>
      <w:r>
        <w:rPr>
          <w:rFonts w:hint="eastAsia" w:ascii="方正仿宋_GBK" w:hAnsi="方正仿宋_GBK" w:eastAsia="方正仿宋_GBK" w:cs="方正仿宋_GBK"/>
          <w:b/>
          <w:bCs/>
          <w:color w:val="FF0000"/>
          <w:sz w:val="24"/>
          <w:lang w:eastAsia="zh-CN"/>
        </w:rPr>
        <w:t>合川区人民医院电子图书馆及临床诊疗知识库</w:t>
      </w:r>
      <w:r>
        <w:rPr>
          <w:rFonts w:hint="eastAsia" w:ascii="方正仿宋_GBK" w:hAnsi="方正仿宋_GBK" w:eastAsia="方正仿宋_GBK" w:cs="方正仿宋_GBK"/>
          <w:b/>
          <w:bCs/>
          <w:color w:val="FF0000"/>
          <w:sz w:val="24"/>
          <w:szCs w:val="24"/>
          <w:lang w:val="en-US" w:eastAsia="zh-CN"/>
        </w:rPr>
        <w:t>进行现场模拟售后演示，</w:t>
      </w:r>
      <w:r>
        <w:rPr>
          <w:rFonts w:hint="eastAsia" w:ascii="方正仿宋_GBK" w:hAnsi="方正仿宋_GBK" w:eastAsia="方正仿宋_GBK" w:cs="方正仿宋_GBK"/>
          <w:b/>
          <w:bCs/>
          <w:color w:val="FF0000"/>
          <w:sz w:val="24"/>
          <w:szCs w:val="24"/>
        </w:rPr>
        <w:t>演示内容包括：招标文件、投标文件</w:t>
      </w:r>
      <w:r>
        <w:rPr>
          <w:rFonts w:hint="eastAsia" w:ascii="方正仿宋_GBK" w:hAnsi="方正仿宋_GBK" w:eastAsia="方正仿宋_GBK" w:cs="方正仿宋_GBK"/>
          <w:b/>
          <w:bCs/>
          <w:color w:val="FF0000"/>
          <w:sz w:val="24"/>
          <w:szCs w:val="24"/>
          <w:lang w:val="en-US" w:eastAsia="zh-CN"/>
        </w:rPr>
        <w:t>要求</w:t>
      </w:r>
      <w:r>
        <w:rPr>
          <w:rFonts w:hint="eastAsia" w:ascii="方正仿宋_GBK" w:hAnsi="方正仿宋_GBK" w:eastAsia="方正仿宋_GBK" w:cs="方正仿宋_GBK"/>
          <w:b/>
          <w:bCs/>
          <w:color w:val="FF0000"/>
          <w:sz w:val="24"/>
          <w:szCs w:val="24"/>
        </w:rPr>
        <w:t>相关</w:t>
      </w:r>
      <w:r>
        <w:rPr>
          <w:rFonts w:hint="eastAsia" w:ascii="方正仿宋_GBK" w:hAnsi="方正仿宋_GBK" w:eastAsia="方正仿宋_GBK" w:cs="方正仿宋_GBK"/>
          <w:b/>
          <w:bCs/>
          <w:color w:val="FF0000"/>
          <w:sz w:val="24"/>
          <w:szCs w:val="24"/>
          <w:lang w:val="en-US" w:eastAsia="zh-CN"/>
        </w:rPr>
        <w:t>服务如：故障排除、</w:t>
      </w:r>
      <w:r>
        <w:rPr>
          <w:rFonts w:hint="eastAsia" w:ascii="方正仿宋_GBK" w:hAnsi="方正仿宋_GBK" w:eastAsia="方正仿宋_GBK" w:cs="方正仿宋_GBK"/>
          <w:b/>
          <w:bCs/>
          <w:color w:val="FF0000"/>
          <w:sz w:val="24"/>
          <w:szCs w:val="24"/>
        </w:rPr>
        <w:t>数据库进行升级更新</w:t>
      </w:r>
      <w:r>
        <w:rPr>
          <w:rFonts w:hint="eastAsia" w:ascii="方正仿宋_GBK" w:hAnsi="方正仿宋_GBK" w:eastAsia="方正仿宋_GBK" w:cs="方正仿宋_GBK"/>
          <w:b/>
          <w:bCs/>
          <w:color w:val="FF0000"/>
          <w:sz w:val="24"/>
          <w:szCs w:val="24"/>
          <w:lang w:val="en-US" w:eastAsia="zh-CN"/>
        </w:rPr>
        <w:t>等</w:t>
      </w:r>
      <w:r>
        <w:rPr>
          <w:rFonts w:hint="eastAsia" w:ascii="方正仿宋_GBK" w:hAnsi="方正仿宋_GBK" w:eastAsia="方正仿宋_GBK" w:cs="方正仿宋_GBK"/>
          <w:b/>
          <w:bCs/>
          <w:color w:val="FF0000"/>
          <w:sz w:val="24"/>
          <w:szCs w:val="24"/>
        </w:rPr>
        <w:t>，如演示结果和招标文件、投标文件上要求不一致，视为虚假应标，院方将按国家相关招投标法律、法规报上级主管部门处理，同时中标方所支付</w:t>
      </w:r>
      <w:r>
        <w:rPr>
          <w:rFonts w:hint="eastAsia" w:ascii="方正仿宋_GBK" w:hAnsi="方正仿宋_GBK" w:eastAsia="方正仿宋_GBK" w:cs="方正仿宋_GBK"/>
          <w:b/>
          <w:bCs/>
          <w:color w:val="FF0000"/>
          <w:sz w:val="24"/>
          <w:szCs w:val="24"/>
          <w:lang w:eastAsia="zh-CN"/>
        </w:rPr>
        <w:t>投标</w:t>
      </w:r>
      <w:r>
        <w:rPr>
          <w:rFonts w:hint="eastAsia" w:ascii="方正仿宋_GBK" w:hAnsi="方正仿宋_GBK" w:eastAsia="方正仿宋_GBK" w:cs="方正仿宋_GBK"/>
          <w:b/>
          <w:bCs/>
          <w:color w:val="FF0000"/>
          <w:sz w:val="24"/>
          <w:szCs w:val="24"/>
        </w:rPr>
        <w:t>保证金院方不予退还。</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2.投标人必须在投标文件中对以上条款和服务承诺明确列出，承诺内容必须达到本篇      及招标文件其他条款的要求。</w:t>
      </w:r>
    </w:p>
    <w:p>
      <w:pPr>
        <w:snapToGrid w:val="0"/>
        <w:spacing w:line="400" w:lineRule="exact"/>
        <w:ind w:firstLine="540"/>
        <w:rPr>
          <w:rFonts w:ascii="方正仿宋_GBK" w:eastAsia="方正仿宋_GBK"/>
          <w:sz w:val="24"/>
          <w:szCs w:val="24"/>
        </w:rPr>
      </w:pPr>
      <w:r>
        <w:rPr>
          <w:rFonts w:hint="eastAsia" w:ascii="方正仿宋_GBK" w:hAnsi="方正仿宋_GBK" w:eastAsia="方正仿宋_GBK" w:cs="方正仿宋_GBK"/>
          <w:sz w:val="24"/>
          <w:szCs w:val="24"/>
        </w:rPr>
        <w:t>3.其他未尽事宜由供需双方在采购合同中详细约定。</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38"/>
    <w:p>
      <w:pPr>
        <w:pStyle w:val="3"/>
        <w:jc w:val="center"/>
        <w:rPr>
          <w:rFonts w:ascii="方正小标宋_GBK" w:eastAsia="方正小标宋_GBK"/>
          <w:b/>
          <w:sz w:val="36"/>
          <w:szCs w:val="30"/>
        </w:rPr>
      </w:pPr>
      <w:bookmarkStart w:id="51" w:name="_Toc12789072"/>
      <w:bookmarkStart w:id="52" w:name="_Toc511909622"/>
      <w:r>
        <w:rPr>
          <w:rFonts w:hint="eastAsia" w:ascii="方正小标宋_GBK" w:eastAsia="方正小标宋_GBK"/>
          <w:sz w:val="36"/>
          <w:szCs w:val="30"/>
        </w:rPr>
        <w:t>第五篇  响应文件格式要求</w:t>
      </w:r>
      <w:bookmarkEnd w:id="51"/>
      <w:bookmarkEnd w:id="52"/>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（二）商务条款差异表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（三）商务及售后服务承诺</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四、资格文件</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pStyle w:val="8"/>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（五）特定资格条件证书或证明文件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如果有</w:t>
      </w:r>
      <w:r>
        <w:rPr>
          <w:rFonts w:hint="eastAsia" w:ascii="方正仿宋_GBK" w:hAnsi="宋体" w:eastAsia="方正仿宋_GBK"/>
          <w:color w:val="auto"/>
          <w:sz w:val="24"/>
          <w:szCs w:val="24"/>
          <w:lang w:eastAsia="zh-CN"/>
        </w:rPr>
        <w:t>）</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53" w:name="_Toc313008356"/>
      <w:bookmarkStart w:id="54" w:name="_Toc313888360"/>
      <w:bookmarkStart w:id="55" w:name="_Toc342913419"/>
      <w:bookmarkStart w:id="56" w:name="_Toc511909623"/>
      <w:bookmarkStart w:id="57" w:name="_Toc12789073"/>
      <w:bookmarkStart w:id="58" w:name="_Toc283382454"/>
      <w:r>
        <w:rPr>
          <w:rFonts w:hint="eastAsia" w:ascii="方正仿宋_GBK" w:hAnsi="宋体" w:eastAsia="方正仿宋_GBK"/>
          <w:sz w:val="24"/>
          <w:szCs w:val="24"/>
        </w:rPr>
        <w:t>一、经济部分</w:t>
      </w:r>
      <w:bookmarkEnd w:id="53"/>
      <w:bookmarkEnd w:id="54"/>
      <w:bookmarkEnd w:id="55"/>
      <w:bookmarkEnd w:id="56"/>
    </w:p>
    <w:bookmarkEnd w:id="57"/>
    <w:bookmarkEnd w:id="58"/>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项目编号：</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46" w:hRule="atLeast"/>
        </w:trPr>
        <w:tc>
          <w:tcPr>
            <w:tcW w:w="1788" w:type="dxa"/>
            <w:vAlign w:val="center"/>
          </w:tcPr>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投标人名称</w:t>
            </w:r>
          </w:p>
        </w:tc>
        <w:tc>
          <w:tcPr>
            <w:tcW w:w="7840" w:type="dxa"/>
            <w:gridSpan w:val="3"/>
            <w:vAlign w:val="center"/>
          </w:tcPr>
          <w:p>
            <w:pPr>
              <w:tabs>
                <w:tab w:val="left" w:pos="2895"/>
              </w:tabs>
              <w:spacing w:line="360"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9" w:hRule="atLeast"/>
        </w:trPr>
        <w:tc>
          <w:tcPr>
            <w:tcW w:w="3936" w:type="dxa"/>
            <w:gridSpan w:val="2"/>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包号及名称</w:t>
            </w:r>
          </w:p>
        </w:tc>
        <w:tc>
          <w:tcPr>
            <w:tcW w:w="932" w:type="dxa"/>
            <w:vAlign w:val="center"/>
          </w:tcPr>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数量</w:t>
            </w:r>
          </w:p>
        </w:tc>
        <w:tc>
          <w:tcPr>
            <w:tcW w:w="4760" w:type="dxa"/>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10" w:hRule="atLeast"/>
        </w:trPr>
        <w:tc>
          <w:tcPr>
            <w:tcW w:w="3936" w:type="dxa"/>
            <w:gridSpan w:val="2"/>
            <w:tcBorders>
              <w:bottom w:val="single" w:color="auto" w:sz="4" w:space="0"/>
            </w:tcBorders>
            <w:vAlign w:val="center"/>
          </w:tcPr>
          <w:p>
            <w:pPr>
              <w:tabs>
                <w:tab w:val="left" w:pos="2895"/>
              </w:tabs>
              <w:spacing w:line="360" w:lineRule="auto"/>
              <w:ind w:firstLine="480" w:firstLineChars="200"/>
              <w:rPr>
                <w:rFonts w:ascii="方正仿宋_GBK" w:hAnsi="宋体" w:eastAsia="方正仿宋_GBK"/>
                <w:sz w:val="24"/>
                <w:szCs w:val="24"/>
              </w:rPr>
            </w:pPr>
          </w:p>
        </w:tc>
        <w:tc>
          <w:tcPr>
            <w:tcW w:w="932" w:type="dxa"/>
            <w:tcBorders>
              <w:bottom w:val="single" w:color="auto" w:sz="4" w:space="0"/>
            </w:tcBorders>
            <w:vAlign w:val="top"/>
          </w:tcPr>
          <w:p>
            <w:pPr>
              <w:tabs>
                <w:tab w:val="left" w:pos="2895"/>
              </w:tabs>
              <w:spacing w:line="360" w:lineRule="auto"/>
              <w:ind w:firstLine="480" w:firstLineChars="200"/>
              <w:rPr>
                <w:rFonts w:ascii="方正仿宋_GBK" w:hAnsi="宋体" w:eastAsia="方正仿宋_GBK"/>
                <w:sz w:val="24"/>
                <w:szCs w:val="24"/>
              </w:rPr>
            </w:pPr>
          </w:p>
        </w:tc>
        <w:tc>
          <w:tcPr>
            <w:tcW w:w="4760" w:type="dxa"/>
            <w:tcBorders>
              <w:bottom w:val="single" w:color="auto" w:sz="4" w:space="0"/>
            </w:tcBorders>
            <w:vAlign w:val="top"/>
          </w:tcPr>
          <w:p>
            <w:pPr>
              <w:tabs>
                <w:tab w:val="left" w:pos="2895"/>
              </w:tabs>
              <w:spacing w:line="360"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8" w:hRule="atLeast"/>
        </w:trPr>
        <w:tc>
          <w:tcPr>
            <w:tcW w:w="9628" w:type="dxa"/>
            <w:gridSpan w:val="4"/>
            <w:tcBorders>
              <w:bottom w:val="single" w:color="auto" w:sz="4" w:space="0"/>
            </w:tcBorders>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0" w:hRule="atLeast"/>
        </w:trPr>
        <w:tc>
          <w:tcPr>
            <w:tcW w:w="9628" w:type="dxa"/>
            <w:gridSpan w:val="4"/>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备注：</w:t>
            </w:r>
          </w:p>
        </w:tc>
      </w:tr>
    </w:tbl>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法定代表人（或法定代表人授权代表）或自然人：</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（投标人公章）                               （签署或盖章）</w:t>
      </w:r>
    </w:p>
    <w:p>
      <w:pPr>
        <w:tabs>
          <w:tab w:val="left" w:pos="2895"/>
        </w:tabs>
        <w:spacing w:line="360" w:lineRule="auto"/>
        <w:ind w:firstLine="6000" w:firstLineChars="2500"/>
        <w:rPr>
          <w:rFonts w:ascii="方正仿宋_GBK" w:hAnsi="宋体" w:eastAsia="方正仿宋_GBK"/>
          <w:sz w:val="24"/>
          <w:szCs w:val="24"/>
        </w:rPr>
      </w:pPr>
    </w:p>
    <w:p>
      <w:pPr>
        <w:tabs>
          <w:tab w:val="left" w:pos="2895"/>
        </w:tabs>
        <w:spacing w:line="360" w:lineRule="auto"/>
        <w:ind w:firstLine="6000" w:firstLineChars="2500"/>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2895"/>
        </w:tabs>
        <w:spacing w:line="360" w:lineRule="auto"/>
        <w:ind w:firstLine="360" w:firstLineChars="150"/>
        <w:rPr>
          <w:rFonts w:ascii="方正仿宋_GBK" w:hAnsi="宋体" w:eastAsia="方正仿宋_GBK"/>
          <w:sz w:val="24"/>
          <w:szCs w:val="24"/>
        </w:rPr>
      </w:pPr>
    </w:p>
    <w:p>
      <w:pPr>
        <w:tabs>
          <w:tab w:val="left" w:pos="2895"/>
        </w:tabs>
        <w:spacing w:line="360" w:lineRule="auto"/>
        <w:ind w:firstLine="360" w:firstLineChars="150"/>
        <w:rPr>
          <w:rFonts w:ascii="方正仿宋_GBK" w:hAnsi="宋体" w:eastAsia="方正仿宋_GBK"/>
          <w:sz w:val="24"/>
          <w:szCs w:val="24"/>
        </w:rPr>
      </w:pPr>
    </w:p>
    <w:p>
      <w:pPr>
        <w:tabs>
          <w:tab w:val="left" w:pos="2895"/>
        </w:tabs>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说明：</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4"/>
        </w:rPr>
        <w:br w:type="page"/>
      </w:r>
      <w:bookmarkStart w:id="59" w:name="_Toc313008357"/>
      <w:bookmarkStart w:id="60" w:name="_Toc313888361"/>
      <w:bookmarkStart w:id="61" w:name="_Toc342913420"/>
      <w:bookmarkStart w:id="62" w:name="_Toc511909624"/>
      <w:r>
        <w:rPr>
          <w:rFonts w:hint="eastAsia" w:ascii="方正仿宋_GBK" w:hAnsi="宋体" w:eastAsia="方正仿宋_GBK"/>
          <w:sz w:val="24"/>
          <w:szCs w:val="28"/>
        </w:rPr>
        <w:t>（二）分项报价明细表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                                        单位：元</w:t>
      </w:r>
    </w:p>
    <w:tbl>
      <w:tblPr>
        <w:tblW w:w="5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6"/>
        <w:gridCol w:w="1633"/>
        <w:gridCol w:w="1384"/>
        <w:gridCol w:w="1099"/>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5" w:hRule="exact"/>
          <w:jc w:val="center"/>
        </w:trPr>
        <w:tc>
          <w:tcPr>
            <w:tcW w:w="826"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序号</w:t>
            </w:r>
          </w:p>
        </w:tc>
        <w:tc>
          <w:tcPr>
            <w:tcW w:w="1633"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名称</w:t>
            </w:r>
          </w:p>
        </w:tc>
        <w:tc>
          <w:tcPr>
            <w:tcW w:w="1384" w:type="dxa"/>
            <w:vAlign w:val="center"/>
          </w:tcPr>
          <w:p>
            <w:pPr>
              <w:jc w:val="center"/>
              <w:rPr>
                <w:rFonts w:hint="eastAsia" w:ascii="方正仿宋_GBK" w:hAnsi="仿宋" w:eastAsia="方正仿宋_GBK"/>
                <w:b/>
                <w:sz w:val="21"/>
                <w:szCs w:val="21"/>
                <w:lang w:val="en-US" w:eastAsia="zh-CN"/>
              </w:rPr>
            </w:pPr>
            <w:r>
              <w:rPr>
                <w:rFonts w:hint="eastAsia" w:ascii="方正仿宋_GBK" w:hAnsi="仿宋" w:eastAsia="方正仿宋_GBK"/>
                <w:b/>
                <w:sz w:val="21"/>
                <w:szCs w:val="21"/>
                <w:lang w:val="en-US" w:eastAsia="zh-CN"/>
              </w:rPr>
              <w:t>单价</w:t>
            </w:r>
          </w:p>
        </w:tc>
        <w:tc>
          <w:tcPr>
            <w:tcW w:w="1099" w:type="dxa"/>
            <w:vAlign w:val="center"/>
          </w:tcPr>
          <w:p>
            <w:pPr>
              <w:jc w:val="center"/>
              <w:rPr>
                <w:rFonts w:hint="eastAsia" w:ascii="方正仿宋_GBK" w:hAnsi="仿宋" w:eastAsia="方正仿宋_GBK"/>
                <w:b/>
                <w:sz w:val="21"/>
                <w:szCs w:val="21"/>
                <w:lang w:val="en-US" w:eastAsia="zh-CN"/>
              </w:rPr>
            </w:pPr>
            <w:r>
              <w:rPr>
                <w:rFonts w:hint="eastAsia" w:ascii="方正仿宋_GBK" w:hAnsi="仿宋" w:eastAsia="方正仿宋_GBK"/>
                <w:b/>
                <w:sz w:val="21"/>
                <w:szCs w:val="21"/>
                <w:lang w:val="en-US" w:eastAsia="zh-CN"/>
              </w:rPr>
              <w:t>年限</w:t>
            </w:r>
          </w:p>
        </w:tc>
        <w:tc>
          <w:tcPr>
            <w:tcW w:w="827"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2</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3</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4</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5</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6</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7</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8</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9</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10</w:t>
            </w:r>
          </w:p>
        </w:tc>
        <w:tc>
          <w:tcPr>
            <w:tcW w:w="1633" w:type="dxa"/>
            <w:vAlign w:val="center"/>
          </w:tcPr>
          <w:p>
            <w:pPr>
              <w:jc w:val="center"/>
              <w:rPr>
                <w:rFonts w:ascii="方正仿宋_GBK" w:hAnsi="仿宋" w:eastAsia="方正仿宋_GBK"/>
                <w:sz w:val="21"/>
                <w:szCs w:val="21"/>
              </w:rPr>
            </w:pP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11</w:t>
            </w:r>
          </w:p>
        </w:tc>
        <w:tc>
          <w:tcPr>
            <w:tcW w:w="1633"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384"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bl>
    <w:p>
      <w:pPr>
        <w:spacing w:line="500" w:lineRule="exact"/>
        <w:ind w:firstLine="480" w:firstLineChars="200"/>
        <w:rPr>
          <w:rFonts w:ascii="方正仿宋_GBK" w:hAnsi="仿宋" w:eastAsia="方正仿宋_GBK"/>
          <w:sz w:val="24"/>
          <w:szCs w:val="28"/>
        </w:rPr>
      </w:pPr>
    </w:p>
    <w:p>
      <w:pPr>
        <w:spacing w:line="500" w:lineRule="exact"/>
        <w:ind w:firstLine="240" w:firstLineChars="100"/>
        <w:rPr>
          <w:rFonts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w:t>
      </w: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二、技术部分</w:t>
      </w:r>
      <w:bookmarkEnd w:id="59"/>
      <w:bookmarkEnd w:id="60"/>
      <w:bookmarkEnd w:id="61"/>
      <w:bookmarkEnd w:id="62"/>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（一）技术条款差异表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招标要求</w:t>
            </w: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投标应答</w:t>
            </w: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p>
    <w:p>
      <w:pPr>
        <w:spacing w:line="500" w:lineRule="exact"/>
        <w:ind w:firstLine="720" w:firstLineChars="300"/>
        <w:rPr>
          <w:rFonts w:ascii="方正仿宋_GBK" w:hAnsi="仿宋" w:eastAsia="方正仿宋_GBK"/>
          <w:sz w:val="24"/>
          <w:szCs w:val="28"/>
        </w:rPr>
      </w:pPr>
      <w:r>
        <w:rPr>
          <w:rFonts w:hint="eastAsia" w:ascii="方正仿宋_GBK" w:hAnsi="仿宋" w:eastAsia="方正仿宋_GBK"/>
          <w:sz w:val="24"/>
          <w:szCs w:val="28"/>
        </w:rPr>
        <w:t>（投标人公章）                               （签署或盖章）</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w:t>
      </w:r>
      <w:r>
        <w:rPr>
          <w:rFonts w:hint="eastAsia" w:ascii="方正仿宋_GBK" w:hAnsi="仿宋" w:eastAsia="方正仿宋_GBK"/>
          <w:sz w:val="24"/>
          <w:szCs w:val="24"/>
          <w:lang w:val="en-US" w:eastAsia="zh-CN"/>
        </w:rPr>
        <w:t>三</w:t>
      </w:r>
      <w:r>
        <w:rPr>
          <w:rFonts w:hint="eastAsia" w:ascii="方正仿宋_GBK" w:hAnsi="仿宋" w:eastAsia="方正仿宋_GBK"/>
          <w:sz w:val="24"/>
          <w:szCs w:val="24"/>
        </w:rPr>
        <w:t xml:space="preserve">篇  </w:t>
      </w:r>
      <w:r>
        <w:rPr>
          <w:rFonts w:hint="eastAsia" w:ascii="方正仿宋_GBK" w:hAnsi="仿宋" w:eastAsia="方正仿宋_GBK"/>
          <w:sz w:val="24"/>
          <w:szCs w:val="24"/>
          <w:lang w:val="en-US" w:eastAsia="zh-CN"/>
        </w:rPr>
        <w:t>询价</w:t>
      </w:r>
      <w:r>
        <w:rPr>
          <w:rFonts w:hint="eastAsia" w:ascii="方正仿宋_GBK" w:hAnsi="仿宋" w:eastAsia="方正仿宋_GBK"/>
          <w:sz w:val="24"/>
          <w:szCs w:val="24"/>
        </w:rPr>
        <w:t>项目</w:t>
      </w:r>
      <w:r>
        <w:rPr>
          <w:rFonts w:hint="eastAsia" w:ascii="方正仿宋_GBK" w:hAnsi="仿宋" w:eastAsia="方正仿宋_GBK"/>
          <w:sz w:val="24"/>
          <w:szCs w:val="24"/>
          <w:lang w:val="en-US" w:eastAsia="zh-CN"/>
        </w:rPr>
        <w:t>技术</w:t>
      </w:r>
      <w:r>
        <w:rPr>
          <w:rFonts w:hint="eastAsia" w:ascii="方正仿宋_GBK" w:hAnsi="仿宋" w:eastAsia="方正仿宋_GBK"/>
          <w:sz w:val="24"/>
          <w:szCs w:val="24"/>
        </w:rPr>
        <w:t>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3.可附相关技术支撑材料。（格式自定）</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rPr>
          <w:rFonts w:ascii="方正仿宋_GBK" w:hAnsi="仿宋" w:eastAsia="方正仿宋_GBK"/>
          <w:sz w:val="24"/>
          <w:szCs w:val="24"/>
        </w:rPr>
      </w:pPr>
      <w:r>
        <w:rPr>
          <w:rFonts w:hint="eastAsia" w:ascii="方正仿宋_GBK" w:hAnsi="宋体" w:eastAsia="方正仿宋_GBK"/>
          <w:sz w:val="24"/>
          <w:szCs w:val="28"/>
        </w:rPr>
        <w:t>（二）其他技术资料</w:t>
      </w:r>
    </w:p>
    <w:p>
      <w:pPr>
        <w:pStyle w:val="3"/>
        <w:pageBreakBefore/>
        <w:spacing w:line="500" w:lineRule="exact"/>
        <w:rPr>
          <w:rFonts w:ascii="方正仿宋_GBK" w:hAnsi="仿宋" w:eastAsia="方正仿宋_GBK"/>
          <w:b/>
          <w:szCs w:val="28"/>
        </w:rPr>
      </w:pPr>
      <w:bookmarkStart w:id="63" w:name="_Toc492721039"/>
      <w:bookmarkStart w:id="64" w:name="_Toc493178791"/>
      <w:bookmarkStart w:id="65" w:name="_Toc75793542"/>
      <w:bookmarkStart w:id="66" w:name="_Toc313008358"/>
      <w:bookmarkStart w:id="67" w:name="_Toc313888362"/>
      <w:bookmarkStart w:id="68" w:name="_Toc342913421"/>
      <w:r>
        <w:rPr>
          <w:rFonts w:hint="eastAsia" w:ascii="方正仿宋_GBK" w:hAnsi="仿宋" w:eastAsia="方正仿宋_GBK"/>
          <w:b/>
          <w:szCs w:val="28"/>
        </w:rPr>
        <w:t>三、商务文件</w:t>
      </w:r>
      <w:bookmarkEnd w:id="63"/>
      <w:bookmarkEnd w:id="64"/>
      <w:bookmarkEnd w:id="65"/>
    </w:p>
    <w:p>
      <w:pPr>
        <w:snapToGrid w:val="0"/>
        <w:spacing w:beforeLines="50" w:line="500" w:lineRule="exact"/>
        <w:jc w:val="center"/>
        <w:rPr>
          <w:rFonts w:ascii="方正仿宋_GBK" w:hAnsi="仿宋" w:eastAsia="方正仿宋_GBK"/>
          <w:sz w:val="21"/>
          <w:szCs w:val="21"/>
        </w:rPr>
      </w:pPr>
      <w:r>
        <w:rPr>
          <w:rFonts w:hint="eastAsia" w:ascii="方正仿宋_GBK" w:hAnsi="仿宋" w:eastAsia="方正仿宋_GBK"/>
          <w:sz w:val="21"/>
          <w:szCs w:val="21"/>
        </w:rPr>
        <w:t>（一）投标函（格式）</w:t>
      </w:r>
    </w:p>
    <w:p>
      <w:pPr>
        <w:spacing w:line="500" w:lineRule="exact"/>
        <w:rPr>
          <w:rFonts w:ascii="方正仿宋_GBK" w:hAnsi="仿宋" w:eastAsia="方正仿宋_GBK"/>
          <w:sz w:val="21"/>
          <w:szCs w:val="21"/>
        </w:rPr>
      </w:pPr>
    </w:p>
    <w:p>
      <w:pPr>
        <w:spacing w:line="500" w:lineRule="exact"/>
        <w:ind w:firstLine="420" w:firstLineChars="200"/>
        <w:rPr>
          <w:rFonts w:ascii="方正仿宋_GBK" w:hAnsi="仿宋" w:eastAsia="方正仿宋_GBK"/>
          <w:sz w:val="21"/>
          <w:szCs w:val="21"/>
          <w:u w:val="single"/>
        </w:rPr>
      </w:pPr>
      <w:r>
        <w:rPr>
          <w:rFonts w:hint="eastAsia" w:ascii="方正仿宋_GBK" w:hAnsi="仿宋" w:eastAsia="方正仿宋_GBK"/>
          <w:sz w:val="21"/>
          <w:szCs w:val="21"/>
        </w:rPr>
        <w:t>招标项目名称：</w:t>
      </w:r>
      <w:r>
        <w:rPr>
          <w:rFonts w:hint="eastAsia" w:ascii="方正仿宋_GBK" w:hAnsi="仿宋" w:eastAsia="方正仿宋_GBK"/>
          <w:sz w:val="21"/>
          <w:szCs w:val="21"/>
          <w:u w:val="single"/>
        </w:rPr>
        <w:t xml:space="preserve">                                             </w:t>
      </w:r>
    </w:p>
    <w:p>
      <w:pPr>
        <w:spacing w:line="500" w:lineRule="exact"/>
        <w:rPr>
          <w:rFonts w:ascii="方正仿宋_GBK" w:hAnsi="仿宋" w:eastAsia="方正仿宋_GBK"/>
          <w:sz w:val="21"/>
          <w:szCs w:val="21"/>
        </w:rPr>
      </w:pPr>
    </w:p>
    <w:p>
      <w:pPr>
        <w:tabs>
          <w:tab w:val="left" w:pos="6300"/>
        </w:tabs>
        <w:snapToGrid w:val="0"/>
        <w:spacing w:line="500" w:lineRule="exact"/>
        <w:rPr>
          <w:rFonts w:ascii="方正仿宋_GBK" w:hAnsi="仿宋" w:eastAsia="方正仿宋_GBK"/>
          <w:sz w:val="21"/>
          <w:szCs w:val="21"/>
        </w:rPr>
      </w:pPr>
      <w:r>
        <w:rPr>
          <w:rFonts w:hint="eastAsia" w:ascii="方正仿宋_GBK" w:hAnsi="仿宋" w:eastAsia="方正仿宋_GBK"/>
          <w:sz w:val="21"/>
          <w:szCs w:val="21"/>
        </w:rPr>
        <w:t>致：</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w:t>
      </w:r>
      <w:r>
        <w:rPr>
          <w:rFonts w:hint="eastAsia" w:ascii="方正仿宋_GBK" w:hAnsi="仿宋" w:eastAsia="方正仿宋_GBK"/>
          <w:sz w:val="21"/>
          <w:szCs w:val="21"/>
          <w:lang w:val="en-US" w:eastAsia="zh-CN"/>
        </w:rPr>
        <w:t>采购单位名称</w:t>
      </w:r>
      <w:r>
        <w:rPr>
          <w:rFonts w:hint="eastAsia" w:ascii="方正仿宋_GBK" w:hAnsi="仿宋" w:eastAsia="方正仿宋_GBK"/>
          <w:sz w:val="21"/>
          <w:szCs w:val="21"/>
        </w:rPr>
        <w:t>：</w:t>
      </w:r>
    </w:p>
    <w:p>
      <w:pPr>
        <w:snapToGrid w:val="0"/>
        <w:spacing w:beforeLines="50"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（投标人名称）系中华人民共和国合法企业，注册地址：</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。我方就参加本次投标有关事项郑重声明如下：</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一、我方完全理解并接受该项目招标文件所有要求。</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二、我方提交的所有投标文件、资料都是准确和真实的，如有虚假或隐瞒，我方愿意承担一切法律责任。</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三、我方承诺按照招标文件要求，提供招标项目的技术服务。</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四、我方按招标文件要求提交的投标文件为：投标文件正本1份，副本  份，电子文档  份。</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五、我方承诺：本次投标的投标有效期为</w:t>
      </w:r>
      <w:r>
        <w:rPr>
          <w:rFonts w:hint="eastAsia" w:ascii="方正仿宋_GBK" w:hAnsi="宋体" w:eastAsia="方正仿宋_GBK"/>
          <w:sz w:val="21"/>
          <w:szCs w:val="21"/>
        </w:rPr>
        <w:t>投标截止时间</w:t>
      </w:r>
      <w:r>
        <w:rPr>
          <w:rFonts w:hint="eastAsia" w:ascii="方正仿宋_GBK" w:hAnsi="仿宋" w:eastAsia="方正仿宋_GBK"/>
          <w:sz w:val="21"/>
          <w:szCs w:val="21"/>
        </w:rPr>
        <w:t>起90天。</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六、我方投标报价为闭口价。即在投标有效期和合同有效期内，该报价固定不变。</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八、我方未为采购项目提供整体设计、规范编制或者项目管理、监理、检测等服务。</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九、我方理解，最低报价不是中标的唯一条件。</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十、我方同意按有关规定及招标文件要求，交纳足额投标保证金。</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十一、若我方中标，愿意按有关规定及招标文件要求缴纳招标代理服务费和交易服务费。</w:t>
      </w: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firstLine="4778" w:firstLineChars="2275"/>
        <w:rPr>
          <w:rFonts w:ascii="方正仿宋_GBK" w:hAnsi="仿宋" w:eastAsia="方正仿宋_GBK"/>
          <w:sz w:val="21"/>
          <w:szCs w:val="21"/>
        </w:rPr>
      </w:pPr>
      <w:r>
        <w:rPr>
          <w:rFonts w:hint="eastAsia" w:ascii="方正仿宋_GBK" w:hAnsi="仿宋" w:eastAsia="方正仿宋_GBK"/>
          <w:sz w:val="21"/>
          <w:szCs w:val="21"/>
        </w:rPr>
        <w:t>（投标人公章或自然人签署）</w:t>
      </w:r>
    </w:p>
    <w:p>
      <w:pPr>
        <w:tabs>
          <w:tab w:val="left" w:pos="6300"/>
        </w:tabs>
        <w:snapToGrid w:val="0"/>
        <w:spacing w:line="500" w:lineRule="exact"/>
        <w:ind w:firstLine="5040" w:firstLineChars="2400"/>
        <w:rPr>
          <w:rFonts w:ascii="方正仿宋_GBK" w:hAnsi="仿宋" w:eastAsia="方正仿宋_GBK"/>
          <w:sz w:val="21"/>
          <w:szCs w:val="21"/>
        </w:rPr>
      </w:pPr>
      <w:r>
        <w:rPr>
          <w:rFonts w:hint="eastAsia" w:ascii="方正仿宋_GBK" w:hAnsi="仿宋" w:eastAsia="方正仿宋_GBK"/>
          <w:sz w:val="21"/>
          <w:szCs w:val="21"/>
        </w:rPr>
        <w:t>年    月   日</w:t>
      </w:r>
    </w:p>
    <w:p>
      <w:pPr>
        <w:snapToGrid w:val="0"/>
        <w:spacing w:line="400" w:lineRule="exact"/>
        <w:ind w:firstLine="420" w:firstLineChars="200"/>
        <w:rPr>
          <w:rFonts w:ascii="方正仿宋_GBK" w:hAnsi="宋体" w:eastAsia="方正仿宋_GBK"/>
          <w:sz w:val="21"/>
          <w:szCs w:val="21"/>
        </w:rPr>
      </w:pPr>
      <w:r>
        <w:rPr>
          <w:rFonts w:hint="eastAsia" w:ascii="方正仿宋_GBK" w:hAnsi="仿宋" w:eastAsia="方正仿宋_GBK"/>
          <w:sz w:val="21"/>
          <w:szCs w:val="21"/>
        </w:rPr>
        <w:br w:type="page"/>
      </w:r>
      <w:r>
        <w:rPr>
          <w:rFonts w:hint="eastAsia" w:ascii="方正仿宋_GBK" w:hAnsi="宋体" w:eastAsia="方正仿宋_GBK"/>
          <w:sz w:val="21"/>
          <w:szCs w:val="21"/>
        </w:rPr>
        <w:t>（二）商务条款差异表</w:t>
      </w:r>
    </w:p>
    <w:p>
      <w:pPr>
        <w:snapToGrid w:val="0"/>
        <w:spacing w:line="40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项目编号：</w:t>
      </w:r>
    </w:p>
    <w:p>
      <w:pPr>
        <w:snapToGrid w:val="0"/>
        <w:spacing w:line="40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招标项目名称：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招标商务要求</w:t>
            </w: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投标商务应答</w:t>
            </w: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ind w:firstLine="525" w:firstLineChars="250"/>
        <w:rPr>
          <w:rFonts w:ascii="方正仿宋_GBK" w:hAnsi="仿宋" w:eastAsia="方正仿宋_GBK"/>
          <w:sz w:val="21"/>
          <w:szCs w:val="21"/>
        </w:rPr>
      </w:pPr>
    </w:p>
    <w:p>
      <w:pPr>
        <w:spacing w:line="500" w:lineRule="exact"/>
        <w:ind w:firstLine="525" w:firstLineChars="250"/>
        <w:rPr>
          <w:rFonts w:ascii="方正仿宋_GBK" w:hAnsi="仿宋" w:eastAsia="方正仿宋_GBK"/>
          <w:sz w:val="21"/>
          <w:szCs w:val="21"/>
        </w:rPr>
      </w:pPr>
      <w:r>
        <w:rPr>
          <w:rFonts w:hint="eastAsia" w:ascii="方正仿宋_GBK" w:hAnsi="仿宋" w:eastAsia="方正仿宋_GBK"/>
          <w:sz w:val="21"/>
          <w:szCs w:val="21"/>
        </w:rPr>
        <w:t xml:space="preserve">投标人：                     </w:t>
      </w:r>
      <w:r>
        <w:rPr>
          <w:rFonts w:hint="eastAsia" w:ascii="方正仿宋_GBK" w:hAnsi="宋体" w:eastAsia="方正仿宋_GBK"/>
          <w:sz w:val="21"/>
          <w:szCs w:val="21"/>
        </w:rPr>
        <w:t>法定代表人（或法定代表人授权代表）或自然人：</w:t>
      </w:r>
    </w:p>
    <w:p>
      <w:pPr>
        <w:spacing w:line="500" w:lineRule="exact"/>
        <w:rPr>
          <w:rFonts w:ascii="方正仿宋_GBK" w:hAnsi="仿宋" w:eastAsia="方正仿宋_GBK"/>
          <w:sz w:val="21"/>
          <w:szCs w:val="21"/>
        </w:rPr>
      </w:pPr>
      <w:r>
        <w:rPr>
          <w:rFonts w:hint="eastAsia" w:ascii="方正仿宋_GBK" w:hAnsi="仿宋" w:eastAsia="方正仿宋_GBK"/>
          <w:sz w:val="21"/>
          <w:szCs w:val="21"/>
        </w:rPr>
        <w:t xml:space="preserve">    （投标人公章）                               （签署或盖章）</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 xml:space="preserve">                                            年     月     日</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注：</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1.本表即为对本项目“第</w:t>
      </w:r>
      <w:r>
        <w:rPr>
          <w:rFonts w:hint="eastAsia" w:ascii="方正仿宋_GBK" w:hAnsi="仿宋" w:eastAsia="方正仿宋_GBK"/>
          <w:sz w:val="21"/>
          <w:szCs w:val="21"/>
          <w:lang w:val="en-US" w:eastAsia="zh-CN"/>
        </w:rPr>
        <w:t>四</w:t>
      </w:r>
      <w:r>
        <w:rPr>
          <w:rFonts w:hint="eastAsia" w:ascii="方正仿宋_GBK" w:hAnsi="仿宋" w:eastAsia="方正仿宋_GBK"/>
          <w:sz w:val="21"/>
          <w:szCs w:val="21"/>
        </w:rPr>
        <w:t>篇 项目商务要求”中所列条款进行比较和响应，应逐条如实填写，“投标商务应答”中必须列出具体数值或内容。如投标人未应答或只注明“符合”、“满足”等类似无具体数值或内容的表述，视为不满足相应条款；</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2.本表可扩展。</w:t>
      </w:r>
    </w:p>
    <w:p>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8"/>
        </w:rPr>
        <w:br w:type="page"/>
      </w:r>
      <w:r>
        <w:rPr>
          <w:rFonts w:hint="eastAsia" w:ascii="方正仿宋_GBK" w:hAnsi="宋体" w:eastAsia="方正仿宋_GBK"/>
          <w:sz w:val="24"/>
          <w:szCs w:val="28"/>
        </w:rPr>
        <w:t>（三）其他商务资料</w:t>
      </w:r>
    </w:p>
    <w:p>
      <w:pPr>
        <w:snapToGrid w:val="0"/>
        <w:spacing w:line="400" w:lineRule="exact"/>
        <w:ind w:firstLine="480" w:firstLineChars="200"/>
        <w:rPr>
          <w:rFonts w:ascii="方正仿宋_GBK" w:hAnsi="宋体" w:eastAsia="方正仿宋_GBK"/>
          <w:sz w:val="24"/>
          <w:szCs w:val="28"/>
        </w:rPr>
      </w:pPr>
    </w:p>
    <w:p>
      <w:pPr>
        <w:widowControl/>
        <w:jc w:val="left"/>
        <w:rPr>
          <w:rFonts w:ascii="方正仿宋_GBK" w:hAnsi="宋体" w:eastAsia="方正仿宋_GBK"/>
          <w:b/>
          <w:bCs/>
          <w:sz w:val="24"/>
          <w:szCs w:val="24"/>
        </w:rPr>
      </w:pPr>
      <w:r>
        <w:rPr>
          <w:rFonts w:ascii="方正仿宋_GBK" w:hAnsi="宋体" w:eastAsia="方正仿宋_GBK"/>
          <w:sz w:val="24"/>
          <w:szCs w:val="24"/>
        </w:rPr>
        <w:br w:type="page"/>
      </w:r>
    </w:p>
    <w:bookmarkEnd w:id="66"/>
    <w:bookmarkEnd w:id="67"/>
    <w:bookmarkEnd w:id="68"/>
    <w:p>
      <w:pPr>
        <w:pStyle w:val="3"/>
        <w:pageBreakBefore/>
        <w:spacing w:line="500" w:lineRule="exact"/>
        <w:ind w:firstLine="560" w:firstLineChars="200"/>
        <w:rPr>
          <w:rFonts w:ascii="方正仿宋_GBK" w:hAnsi="仿宋" w:eastAsia="方正仿宋_GBK"/>
          <w:b/>
          <w:szCs w:val="28"/>
        </w:rPr>
      </w:pPr>
      <w:bookmarkStart w:id="69" w:name="_Toc492721038"/>
      <w:bookmarkStart w:id="70" w:name="_Toc493178793"/>
      <w:bookmarkStart w:id="71" w:name="_Toc75793544"/>
      <w:bookmarkStart w:id="72" w:name="_Toc313008359"/>
      <w:bookmarkStart w:id="73" w:name="_Toc313888363"/>
      <w:bookmarkStart w:id="74" w:name="_Toc342913422"/>
      <w:bookmarkStart w:id="75" w:name="_Toc511909627"/>
      <w:r>
        <w:rPr>
          <w:rFonts w:hint="eastAsia" w:ascii="方正仿宋_GBK" w:hAnsi="仿宋" w:eastAsia="方正仿宋_GBK"/>
          <w:b/>
          <w:szCs w:val="28"/>
        </w:rPr>
        <w:t>四、资格文件</w:t>
      </w:r>
      <w:bookmarkEnd w:id="69"/>
      <w:bookmarkEnd w:id="70"/>
      <w:bookmarkEnd w:id="71"/>
    </w:p>
    <w:bookmarkEnd w:id="72"/>
    <w:bookmarkEnd w:id="73"/>
    <w:bookmarkEnd w:id="74"/>
    <w:bookmarkEnd w:id="75"/>
    <w:p>
      <w:pPr>
        <w:numPr>
          <w:numId w:val="0"/>
        </w:numPr>
        <w:tabs>
          <w:tab w:val="left" w:pos="6300"/>
        </w:tabs>
        <w:snapToGrid w:val="0"/>
        <w:spacing w:line="360" w:lineRule="auto"/>
        <w:rPr>
          <w:rFonts w:hint="eastAsia" w:ascii="方正仿宋_GBK" w:hAnsi="宋体" w:eastAsia="方正仿宋_GBK"/>
          <w:bCs/>
          <w:szCs w:val="28"/>
        </w:rPr>
      </w:pPr>
      <w:r>
        <w:rPr>
          <w:rFonts w:hint="eastAsia" w:ascii="方正仿宋_GBK" w:hAnsi="宋体" w:eastAsia="方正仿宋_GBK"/>
          <w:bCs/>
          <w:sz w:val="24"/>
          <w:szCs w:val="24"/>
        </w:rPr>
        <w:t>（一）法人营业执照（副本）或事业单位法人证书（副本）或个体工商户营业执照或有效的自然人身份证明或社会团体法人登记证书复印件</w:t>
      </w: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 w:val="24"/>
          <w:szCs w:val="24"/>
        </w:rPr>
      </w:pPr>
      <w:r>
        <w:rPr>
          <w:rFonts w:hint="eastAsia" w:ascii="方正仿宋_GBK" w:hAnsi="宋体" w:eastAsia="方正仿宋_GBK"/>
          <w:bCs/>
          <w:sz w:val="24"/>
          <w:szCs w:val="24"/>
          <w:lang w:eastAsia="zh-CN"/>
        </w:rPr>
        <w:t>（</w:t>
      </w:r>
      <w:r>
        <w:rPr>
          <w:rFonts w:hint="eastAsia" w:ascii="方正仿宋_GBK" w:hAnsi="宋体" w:eastAsia="方正仿宋_GBK"/>
          <w:bCs/>
          <w:sz w:val="24"/>
          <w:szCs w:val="24"/>
          <w:lang w:val="en-US" w:eastAsia="zh-CN"/>
        </w:rPr>
        <w:t>二</w:t>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rPr>
        <w:t>法定代表人身份证明书（格式）</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ind w:firstLine="640" w:firstLineChars="267"/>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pPr>
        <w:tabs>
          <w:tab w:val="left" w:pos="6300"/>
        </w:tabs>
        <w:snapToGrid w:val="0"/>
        <w:spacing w:line="360" w:lineRule="auto"/>
        <w:ind w:firstLine="573"/>
        <w:rPr>
          <w:rFonts w:hint="eastAsia" w:ascii="方正仿宋_GBK" w:hAnsi="宋体" w:eastAsia="方正仿宋_GBK"/>
          <w:sz w:val="24"/>
          <w:szCs w:val="24"/>
        </w:rPr>
      </w:pPr>
    </w:p>
    <w:p>
      <w:pPr>
        <w:tabs>
          <w:tab w:val="left" w:pos="6300"/>
        </w:tabs>
        <w:snapToGrid w:val="0"/>
        <w:spacing w:line="360" w:lineRule="auto"/>
        <w:ind w:firstLine="573"/>
        <w:outlineLvl w:val="0"/>
        <w:rPr>
          <w:rFonts w:hint="eastAsia"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outlineLvl w:val="0"/>
        <w:rPr>
          <w:rFonts w:hint="eastAsia" w:ascii="方正仿宋_GBK" w:hAnsi="宋体" w:eastAsia="方正仿宋_GBK"/>
          <w:sz w:val="24"/>
          <w:szCs w:val="24"/>
        </w:rPr>
      </w:pPr>
      <w:r>
        <w:rPr>
          <w:rFonts w:hint="eastAsia" w:ascii="方正仿宋_GBK" w:hAnsi="宋体" w:eastAsia="方正仿宋_GBK"/>
          <w:sz w:val="24"/>
          <w:szCs w:val="24"/>
        </w:rPr>
        <w:t xml:space="preserve">                                            （供应商全称）</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400" w:lineRule="atLeast"/>
        <w:rPr>
          <w:rFonts w:hint="eastAsia" w:ascii="方正仿宋_GBK" w:eastAsia="方正仿宋_GBK"/>
        </w:rPr>
      </w:pPr>
    </w:p>
    <w:p>
      <w:pPr>
        <w:tabs>
          <w:tab w:val="left" w:pos="6300"/>
        </w:tabs>
        <w:snapToGrid w:val="0"/>
        <w:spacing w:line="400" w:lineRule="atLeast"/>
        <w:jc w:val="both"/>
        <w:outlineLvl w:val="0"/>
        <w:rPr>
          <w:rFonts w:hint="eastAsia"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lang w:val="en-US" w:eastAsia="zh-CN"/>
        </w:rPr>
        <w:t>三</w:t>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rPr>
        <w:t>法定代表人授权委托书（格式）</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单位</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ascii="宋体" w:hAnsi="宋体"/>
        </w:rPr>
        <w:br w:type="column"/>
      </w:r>
      <w:r>
        <w:rPr>
          <w:rFonts w:hint="eastAsia" w:ascii="方正仿宋_GBK" w:hAnsi="仿宋" w:eastAsia="方正仿宋_GBK" w:cs="Times New Roman"/>
          <w:sz w:val="24"/>
        </w:rPr>
        <w:t>（四）基本资格条件承诺函</w:t>
      </w:r>
    </w:p>
    <w:p>
      <w:pPr>
        <w:tabs>
          <w:tab w:val="left" w:pos="6300"/>
        </w:tabs>
        <w:snapToGrid w:val="0"/>
        <w:spacing w:line="500" w:lineRule="exact"/>
        <w:ind w:right="480" w:firstLine="3616" w:firstLineChars="1501"/>
        <w:jc w:val="left"/>
        <w:rPr>
          <w:rFonts w:hint="eastAsia" w:ascii="方正仿宋_GBK" w:hAnsi="仿宋" w:eastAsia="方正仿宋_GBK" w:cs="Times New Roman"/>
          <w:b/>
          <w:bCs/>
          <w:sz w:val="24"/>
        </w:rPr>
      </w:pPr>
      <w:r>
        <w:rPr>
          <w:rFonts w:hint="eastAsia" w:ascii="方正仿宋_GBK" w:hAnsi="仿宋" w:eastAsia="方正仿宋_GBK" w:cs="Times New Roman"/>
          <w:b/>
          <w:bCs/>
          <w:sz w:val="24"/>
        </w:rPr>
        <w:t>基本资格条件承诺函</w:t>
      </w: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 xml:space="preserve">致 </w:t>
      </w:r>
      <w:r>
        <w:rPr>
          <w:rFonts w:hint="eastAsia" w:ascii="方正仿宋_GBK" w:hAnsi="仿宋" w:eastAsia="方正仿宋_GBK" w:cs="Times New Roman"/>
          <w:sz w:val="24"/>
          <w:u w:val="single"/>
        </w:rPr>
        <w:t xml:space="preserve">                  </w:t>
      </w:r>
      <w:r>
        <w:rPr>
          <w:rFonts w:hint="eastAsia" w:ascii="方正仿宋_GBK" w:hAnsi="仿宋" w:eastAsia="方正仿宋_GBK" w:cs="Times New Roman"/>
          <w:sz w:val="24"/>
        </w:rPr>
        <w:t>（采购</w:t>
      </w:r>
      <w:r>
        <w:rPr>
          <w:rFonts w:hint="eastAsia" w:ascii="方正仿宋_GBK" w:hAnsi="仿宋" w:eastAsia="方正仿宋_GBK" w:cs="Times New Roman"/>
          <w:sz w:val="24"/>
          <w:lang w:val="en-US" w:eastAsia="zh-CN"/>
        </w:rPr>
        <w:t>单位</w:t>
      </w:r>
      <w:r>
        <w:rPr>
          <w:rFonts w:hint="eastAsia" w:ascii="方正仿宋_GBK" w:hAnsi="仿宋" w:eastAsia="方正仿宋_GBK" w:cs="Times New Roman"/>
          <w:sz w:val="24"/>
        </w:rPr>
        <w:t>名称）：</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 xml:space="preserve">   </w:t>
      </w:r>
      <w:r>
        <w:rPr>
          <w:rFonts w:hint="eastAsia" w:ascii="方正仿宋_GBK" w:hAnsi="仿宋" w:eastAsia="方正仿宋_GBK" w:cs="Times New Roman"/>
          <w:sz w:val="24"/>
          <w:u w:val="single"/>
        </w:rPr>
        <w:t xml:space="preserve">                   </w:t>
      </w: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名称）郑重承诺：</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1.我方具有良好的商业信誉和健全的财务会计制度，具有履行合同所必需的设备和专业技术能力，具</w:t>
      </w:r>
      <w:r>
        <w:rPr>
          <w:rFonts w:hint="eastAsia" w:ascii="方正仿宋_GBK" w:hAnsi="仿宋" w:eastAsia="方正仿宋_GBK" w:cs="Times New Roman"/>
          <w:sz w:val="24"/>
          <w:lang w:val="zh-CN"/>
        </w:rPr>
        <w:t>有依法缴纳税收和社会保障金的良好记录</w:t>
      </w:r>
      <w:r>
        <w:rPr>
          <w:rFonts w:hint="eastAsia" w:ascii="方正仿宋_GBK" w:hAnsi="仿宋" w:eastAsia="方正仿宋_GBK" w:cs="Times New Roman"/>
          <w:sz w:val="24"/>
        </w:rPr>
        <w:t>，参加本项目采购活动前三年内无重大违法活动记录。</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3.我方在采购项目评审（评标）环节结束后，随时接受采购人、采购代理机构的检查验证，配合提供相关证明材料，证明符合《中华人民共和国政府采购法》规定的</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基本资格条件。</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我方对以上承诺负全部法律责任。</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特此承诺。</w:t>
      </w: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tabs>
          <w:tab w:val="left" w:pos="6300"/>
        </w:tabs>
        <w:snapToGrid w:val="0"/>
        <w:spacing w:line="500" w:lineRule="exact"/>
        <w:ind w:right="480" w:firstLine="6242" w:firstLineChars="2601"/>
        <w:jc w:val="left"/>
        <w:rPr>
          <w:rFonts w:hint="eastAsia" w:ascii="方正仿宋_GBK" w:hAnsi="仿宋" w:eastAsia="方正仿宋_GBK" w:cs="Times New Roman"/>
          <w:sz w:val="24"/>
        </w:rPr>
      </w:pP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公章）</w:t>
      </w:r>
    </w:p>
    <w:p>
      <w:pPr>
        <w:pStyle w:val="8"/>
        <w:spacing w:line="400" w:lineRule="exact"/>
        <w:ind w:firstLine="6720" w:firstLineChars="2800"/>
        <w:rPr>
          <w:rFonts w:hint="eastAsia" w:ascii="方正仿宋_GBK" w:hAnsi="宋体" w:eastAsia="方正仿宋_GBK"/>
          <w:color w:val="auto"/>
          <w:sz w:val="24"/>
          <w:szCs w:val="24"/>
          <w:lang w:eastAsia="zh-CN"/>
        </w:rPr>
      </w:pPr>
      <w:r>
        <w:rPr>
          <w:rFonts w:hint="eastAsia" w:ascii="方正仿宋_GBK" w:hAnsi="仿宋" w:eastAsia="方正仿宋_GBK" w:cs="Times New Roman"/>
          <w:sz w:val="24"/>
        </w:rPr>
        <w:t>年   月   日</w:t>
      </w:r>
      <w:r>
        <w:rPr>
          <w:rFonts w:hint="eastAsia" w:ascii="方正仿宋_GBK" w:hAnsi="仿宋" w:eastAsia="方正仿宋_GBK" w:cs="Times New Roman"/>
          <w:sz w:val="24"/>
        </w:rPr>
        <w:br w:type="page"/>
      </w: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五</w:t>
      </w:r>
      <w:r>
        <w:rPr>
          <w:rFonts w:hint="eastAsia" w:ascii="方正仿宋_GBK" w:hAnsi="仿宋" w:eastAsia="方正仿宋_GBK" w:cs="Times New Roman"/>
          <w:sz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如果有</w:t>
      </w:r>
      <w:r>
        <w:rPr>
          <w:rFonts w:hint="eastAsia" w:ascii="方正仿宋_GBK" w:hAnsi="宋体" w:eastAsia="方正仿宋_GBK"/>
          <w:color w:val="auto"/>
          <w:sz w:val="24"/>
          <w:szCs w:val="24"/>
          <w:lang w:eastAsia="zh-CN"/>
        </w:rPr>
        <w:t>）</w:t>
      </w:r>
    </w:p>
    <w:p>
      <w:pPr>
        <w:tabs>
          <w:tab w:val="left" w:pos="6300"/>
        </w:tabs>
        <w:snapToGrid w:val="0"/>
        <w:spacing w:line="500" w:lineRule="exact"/>
        <w:ind w:right="480" w:firstLine="7202" w:firstLineChars="3001"/>
        <w:jc w:val="left"/>
        <w:rPr>
          <w:rFonts w:hint="eastAsia" w:ascii="方正仿宋_GBK" w:hAnsi="仿宋" w:eastAsia="方正仿宋_GBK" w:cs="Times New Roman"/>
          <w:sz w:val="24"/>
        </w:rPr>
      </w:pP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r>
        <w:rPr>
          <w:rFonts w:hint="eastAsia" w:ascii="方正仿宋_GBK" w:eastAsia="方正仿宋_GBK"/>
          <w:color w:val="auto"/>
          <w:sz w:val="24"/>
          <w:szCs w:val="24"/>
          <w:lang w:val="en-US" w:eastAsia="zh-CN"/>
        </w:rPr>
        <w:t>五</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rPr>
        <w:t>其他资料</w:t>
      </w:r>
    </w:p>
    <w:p>
      <w:pPr>
        <w:widowControl/>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（一）中小企业声明函、监狱企业证明文件、残疾人福利性单位声明函</w:t>
      </w:r>
    </w:p>
    <w:p>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r>
        <w:rPr>
          <w:rFonts w:hint="eastAsia" w:ascii="方正仿宋_GBK" w:hAnsi="宋体" w:eastAsia="方正仿宋_GBK"/>
          <w:szCs w:val="28"/>
          <w:lang w:eastAsia="zh-CN"/>
        </w:rPr>
        <w:t>（</w:t>
      </w:r>
      <w:r>
        <w:rPr>
          <w:rFonts w:hint="eastAsia" w:ascii="方正仿宋_GBK" w:hAnsi="宋体" w:eastAsia="方正仿宋_GBK"/>
          <w:szCs w:val="28"/>
          <w:lang w:val="en-US" w:eastAsia="zh-CN"/>
        </w:rPr>
        <w:t>货物类</w:t>
      </w:r>
      <w:r>
        <w:rPr>
          <w:rFonts w:hint="eastAsia" w:ascii="方正仿宋_GBK" w:hAnsi="宋体" w:eastAsia="方正仿宋_GBK"/>
          <w:szCs w:val="28"/>
          <w:lang w:eastAsia="zh-CN"/>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firstLine="560" w:firstLineChars="200"/>
        <w:jc w:val="center"/>
        <w:rPr>
          <w:rFonts w:hint="eastAsia" w:ascii="宋体" w:hAnsi="宋体" w:cs="宋体"/>
          <w:color w:val="000000"/>
        </w:rPr>
      </w:pPr>
      <w:r>
        <w:rPr>
          <w:rFonts w:hint="eastAsia" w:ascii="方正仿宋_GBK" w:hAnsi="仿宋" w:eastAsia="方正仿宋_GBK"/>
          <w:sz w:val="24"/>
          <w:szCs w:val="28"/>
        </w:rPr>
        <w:br w:type="page"/>
      </w:r>
      <w:r>
        <w:rPr>
          <w:rFonts w:hint="eastAsia" w:ascii="宋体" w:hAnsi="宋体" w:cs="宋体"/>
          <w:color w:val="000000"/>
        </w:rPr>
        <w:t>中小企业声明函（服务）</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本公司郑重声明，根据《政府采购促进中小企业发展管理办法》（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z w:val="24"/>
          <w:szCs w:val="28"/>
        </w:rPr>
        <w:t>）的规定，本公司参加</w:t>
      </w:r>
      <w:r>
        <w:rPr>
          <w:rFonts w:hint="eastAsia" w:ascii="宋体" w:hAnsi="宋体" w:cs="宋体"/>
          <w:i/>
          <w:color w:val="000000"/>
          <w:sz w:val="24"/>
          <w:szCs w:val="28"/>
          <w:u w:val="single"/>
        </w:rPr>
        <w:t>（单位名称）</w:t>
      </w:r>
      <w:r>
        <w:rPr>
          <w:rFonts w:hint="eastAsia" w:ascii="宋体" w:hAnsi="宋体" w:cs="宋体"/>
          <w:color w:val="000000"/>
          <w:sz w:val="24"/>
          <w:szCs w:val="28"/>
        </w:rPr>
        <w:t>的</w:t>
      </w:r>
      <w:r>
        <w:rPr>
          <w:rFonts w:hint="eastAsia" w:ascii="宋体" w:hAnsi="宋体" w:cs="宋体"/>
          <w:i/>
          <w:color w:val="000000"/>
          <w:sz w:val="24"/>
          <w:szCs w:val="28"/>
          <w:u w:val="single"/>
        </w:rPr>
        <w:t>（项目名称）</w:t>
      </w:r>
      <w:r>
        <w:rPr>
          <w:rFonts w:hint="eastAsia" w:ascii="宋体" w:hAnsi="宋体" w:cs="宋体"/>
          <w:color w:val="000000"/>
          <w:sz w:val="24"/>
          <w:szCs w:val="28"/>
        </w:rPr>
        <w:t>采购活动，服务全部由符合政策要求的中小企业承接。相关企业的具体情况如下：</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1.</w:t>
      </w:r>
      <w:r>
        <w:rPr>
          <w:rFonts w:hint="eastAsia" w:ascii="宋体" w:hAnsi="宋体" w:cs="宋体"/>
          <w:i/>
          <w:color w:val="000000"/>
          <w:sz w:val="24"/>
          <w:szCs w:val="28"/>
          <w:u w:val="single"/>
        </w:rPr>
        <w:t>（标的名称）</w:t>
      </w:r>
      <w:r>
        <w:rPr>
          <w:rFonts w:hint="eastAsia" w:ascii="宋体" w:hAnsi="宋体" w:cs="宋体"/>
          <w:color w:val="000000"/>
          <w:sz w:val="24"/>
          <w:szCs w:val="28"/>
        </w:rPr>
        <w:t>，属于</w:t>
      </w:r>
      <w:r>
        <w:rPr>
          <w:rFonts w:hint="eastAsia" w:ascii="宋体" w:hAnsi="宋体" w:cs="宋体"/>
          <w:color w:val="000000"/>
          <w:sz w:val="24"/>
          <w:szCs w:val="28"/>
          <w:u w:val="single"/>
        </w:rPr>
        <w:t>软件和信息技术服务业</w:t>
      </w:r>
      <w:r>
        <w:rPr>
          <w:rFonts w:hint="eastAsia" w:ascii="宋体" w:hAnsi="宋体" w:cs="宋体"/>
          <w:color w:val="000000"/>
          <w:sz w:val="24"/>
          <w:szCs w:val="28"/>
        </w:rPr>
        <w:t>；承建（承接）企业为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2.</w:t>
      </w:r>
      <w:r>
        <w:rPr>
          <w:rFonts w:hint="eastAsia" w:ascii="宋体" w:hAnsi="宋体" w:cs="宋体"/>
          <w:i/>
          <w:color w:val="000000"/>
          <w:sz w:val="24"/>
          <w:szCs w:val="28"/>
          <w:u w:val="single"/>
        </w:rPr>
        <w:t xml:space="preserve"> （标的名称）</w:t>
      </w:r>
      <w:r>
        <w:rPr>
          <w:rFonts w:hint="eastAsia" w:ascii="宋体" w:hAnsi="宋体" w:cs="宋体"/>
          <w:color w:val="000000"/>
          <w:sz w:val="24"/>
          <w:szCs w:val="28"/>
        </w:rPr>
        <w:t>，属于</w:t>
      </w:r>
      <w:r>
        <w:rPr>
          <w:rFonts w:hint="eastAsia" w:ascii="宋体" w:hAnsi="宋体" w:cs="宋体"/>
          <w:color w:val="000000"/>
          <w:sz w:val="24"/>
          <w:szCs w:val="28"/>
          <w:u w:val="single"/>
        </w:rPr>
        <w:t>软件和信息技术服务业</w:t>
      </w:r>
      <w:r>
        <w:rPr>
          <w:rFonts w:hint="eastAsia" w:ascii="宋体" w:hAnsi="宋体" w:cs="宋体"/>
          <w:color w:val="000000"/>
          <w:sz w:val="24"/>
          <w:szCs w:val="28"/>
        </w:rPr>
        <w:t>；承建（承接）企业为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 xml:space="preserve">                                                    </w:t>
      </w:r>
    </w:p>
    <w:p>
      <w:pPr>
        <w:tabs>
          <w:tab w:val="left" w:pos="6300"/>
        </w:tabs>
        <w:snapToGrid w:val="0"/>
        <w:spacing w:line="500" w:lineRule="exact"/>
        <w:ind w:firstLine="6120" w:firstLineChars="2550"/>
        <w:rPr>
          <w:rFonts w:hint="eastAsia" w:ascii="宋体" w:hAnsi="宋体" w:cs="宋体"/>
          <w:color w:val="000000"/>
          <w:sz w:val="24"/>
          <w:szCs w:val="28"/>
        </w:rPr>
      </w:pPr>
      <w:r>
        <w:rPr>
          <w:rFonts w:hint="eastAsia" w:ascii="宋体" w:hAnsi="宋体" w:cs="宋体"/>
          <w:color w:val="000000"/>
          <w:sz w:val="24"/>
          <w:szCs w:val="28"/>
        </w:rPr>
        <w:t xml:space="preserve">企业名称（盖章）： </w:t>
      </w:r>
    </w:p>
    <w:p>
      <w:pPr>
        <w:tabs>
          <w:tab w:val="left" w:pos="6300"/>
        </w:tabs>
        <w:snapToGrid w:val="0"/>
        <w:spacing w:line="500" w:lineRule="exact"/>
        <w:ind w:right="784" w:firstLine="6120" w:firstLineChars="2550"/>
        <w:rPr>
          <w:rFonts w:hint="eastAsia" w:ascii="宋体" w:hAnsi="宋体" w:cs="宋体"/>
          <w:color w:val="000000"/>
          <w:sz w:val="24"/>
        </w:rPr>
      </w:pPr>
      <w:r>
        <w:rPr>
          <w:rFonts w:hint="eastAsia" w:ascii="宋体" w:hAnsi="宋体" w:cs="宋体"/>
          <w:color w:val="000000"/>
          <w:sz w:val="24"/>
          <w:szCs w:val="28"/>
        </w:rPr>
        <w:t>日期：</w:t>
      </w:r>
    </w:p>
    <w:p>
      <w:pPr>
        <w:tabs>
          <w:tab w:val="left" w:pos="6300"/>
        </w:tabs>
        <w:snapToGrid w:val="0"/>
        <w:spacing w:line="360" w:lineRule="auto"/>
        <w:rPr>
          <w:rFonts w:hint="eastAsia" w:ascii="方正仿宋_GBK" w:hAnsi="宋体" w:eastAsia="方正仿宋_GBK"/>
          <w:sz w:val="24"/>
          <w:szCs w:val="24"/>
        </w:rPr>
      </w:pPr>
      <w:r>
        <w:rPr>
          <w:rFonts w:hint="eastAsia" w:ascii="宋体" w:hAnsi="宋体" w:cs="宋体"/>
          <w:color w:val="000000"/>
        </w:rPr>
        <w:br w:type="page"/>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中小企业声明函（工程类）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公司郑重声明，根据《政府采购促进中小企业发展管理办法》（财库〔2020〕46号）的规定，本公司参加（单位名称）的（项目名称）采购活动，工程的施工单位全部为符合政策要求的中小企业。相关企业（含联合体中的中小企业、签订分包意向协议的中小企业）的具体情况如下：</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（标的名称），属于（采购文件中明确的所属行业）；承建企业为（企业名称），从业人员      人，营业收入为    万元，资产总额为    万元，属于（中型企业、小型企业、微型企业）；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以上企业，不属于大企业的分支机构，不存在控股股东为大企业的情形，也不存在与大企业的负责人为同一人的情形。</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本企业对上述声明内容的真实性负责。如有虚假，将依法承担相应责任。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企业名称</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（盖章）：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日期：</w:t>
      </w:r>
    </w:p>
    <w:p>
      <w:pPr>
        <w:tabs>
          <w:tab w:val="left" w:pos="6300"/>
        </w:tabs>
        <w:snapToGrid w:val="0"/>
        <w:spacing w:line="500" w:lineRule="exact"/>
        <w:ind w:right="784" w:firstLine="6120" w:firstLineChars="2550"/>
        <w:rPr>
          <w:rFonts w:hint="eastAsia" w:ascii="方正仿宋_GBK" w:hAnsi="仿宋" w:eastAsia="方正仿宋_GBK"/>
          <w:sz w:val="24"/>
        </w:rPr>
      </w:pP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hint="eastAsia" w:ascii="方正仿宋_GBK" w:hAnsi="宋体" w:eastAsia="方正仿宋_GBK" w:cs="宋体"/>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500" w:lineRule="exact"/>
        <w:ind w:firstLine="420" w:firstLineChars="200"/>
        <w:jc w:val="center"/>
        <w:rPr>
          <w:rFonts w:hint="eastAsia" w:ascii="方正仿宋_GBK" w:hAnsi="仿宋" w:eastAsia="方正仿宋_GBK"/>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r>
        <w:rPr>
          <w:rFonts w:hint="eastAsia" w:ascii="方正仿宋_GBK" w:hAnsi="仿宋" w:eastAsia="方正仿宋_GBK"/>
        </w:rPr>
        <w:t xml:space="preserve">  </w:t>
      </w: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监狱企业证明文件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spacing w:line="360" w:lineRule="auto"/>
        <w:ind w:firstLine="480" w:firstLineChars="200"/>
        <w:rPr>
          <w:rFonts w:ascii="方正仿宋_GBK" w:hAnsi="宋体" w:eastAsia="方正仿宋_GBK"/>
          <w:sz w:val="24"/>
          <w:szCs w:val="24"/>
        </w:rPr>
      </w:pPr>
      <w:r>
        <w:rPr>
          <w:rFonts w:hint="eastAsia" w:ascii="方正仿宋_GBK" w:hAnsi="仿宋" w:eastAsia="方正仿宋_GBK"/>
          <w:sz w:val="24"/>
        </w:rPr>
        <w:t xml:space="preserve">                                                  日  期：</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rPr>
          <w:rFonts w:hint="eastAsia" w:ascii="方正仿宋_GBK" w:hAnsi="宋体" w:eastAsia="方正仿宋_GBK"/>
          <w:sz w:val="24"/>
          <w:szCs w:val="24"/>
        </w:rPr>
      </w:pPr>
    </w:p>
    <w:p>
      <w:pPr>
        <w:spacing w:line="360" w:lineRule="auto"/>
        <w:rPr>
          <w:rFonts w:hint="eastAsia" w:ascii="方正仿宋_GBK" w:hAnsi="宋体" w:eastAsia="方正仿宋_GBK"/>
          <w:sz w:val="24"/>
          <w:szCs w:val="24"/>
        </w:rPr>
      </w:pPr>
    </w:p>
    <w:p>
      <w:pPr>
        <w:spacing w:line="360" w:lineRule="auto"/>
        <w:rPr>
          <w:rFonts w:hint="eastAsia" w:ascii="方正仿宋_GBK" w:hAnsi="宋体" w:eastAsia="方正仿宋_GBK"/>
          <w:sz w:val="24"/>
          <w:szCs w:val="24"/>
        </w:rPr>
      </w:pPr>
    </w:p>
    <w:p>
      <w:pPr>
        <w:spacing w:line="360" w:lineRule="auto"/>
        <w:rPr>
          <w:rFonts w:hint="eastAsia" w:ascii="方正仿宋_GBK" w:hAnsi="宋体" w:eastAsia="方正仿宋_GBK"/>
          <w:sz w:val="24"/>
          <w:szCs w:val="24"/>
        </w:rPr>
      </w:pPr>
    </w:p>
    <w:p>
      <w:pPr>
        <w:spacing w:line="360" w:lineRule="auto"/>
        <w:rPr>
          <w:rFonts w:hint="eastAsia" w:ascii="方正仿宋_GBK" w:hAnsi="宋体" w:eastAsia="方正仿宋_GBK"/>
          <w:sz w:val="24"/>
          <w:szCs w:val="24"/>
        </w:rPr>
      </w:pPr>
    </w:p>
    <w:p>
      <w:pPr>
        <w:numPr>
          <w:numId w:val="0"/>
        </w:numPr>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w:t>
      </w:r>
    </w:p>
    <w:p>
      <w:pPr>
        <w:numPr>
          <w:numId w:val="0"/>
        </w:num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0" w:usb1="080E0000" w:usb2="00000000" w:usb3="00000000" w:csb0="00040000" w:csb1="00000000"/>
  </w:font>
  <w:font w:name="方正仿宋_GBK">
    <w:altName w:val="Arial Unicode MS"/>
    <w:panose1 w:val="03000509000000000000"/>
    <w:charset w:val="86"/>
    <w:family w:val="auto"/>
    <w:pitch w:val="default"/>
    <w:sig w:usb0="00000000" w:usb1="080E0000" w:usb2="00000000" w:usb3="00000000" w:csb0="00040000" w:csb1="00000000"/>
  </w:font>
  <w:font w:name="仿宋_GB2312">
    <w:altName w:val="仿宋"/>
    <w:panose1 w:val="02010609030101010101"/>
    <w:charset w:val="86"/>
    <w:family w:val="auto"/>
    <w:pitch w:val="default"/>
    <w:sig w:usb0="00000000"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PMingLiU">
    <w:altName w:val="Microsoft JhengHei"/>
    <w:panose1 w:val="020203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Arial Narrow">
    <w:panose1 w:val="020B0606020202030204"/>
    <w:charset w:val="00"/>
    <w:family w:val="auto"/>
    <w:pitch w:val="default"/>
    <w:sig w:usb0="00000287" w:usb1="00000800" w:usb2="00000000" w:usb3="00000000" w:csb0="2000009F" w:csb1="DFD70000"/>
  </w:font>
  <w:font w:name="Verdana">
    <w:panose1 w:val="020B0604030504040204"/>
    <w:charset w:val="00"/>
    <w:family w:val="auto"/>
    <w:pitch w:val="default"/>
    <w:sig w:usb0="A00006FF" w:usb1="4000205B" w:usb2="00000010" w:usb3="00000000" w:csb0="2000019F" w:csb1="00000000"/>
  </w:font>
  <w:font w:name="文鼎粗黑">
    <w:altName w:val="宋体"/>
    <w:panose1 w:val="020B0609010101010101"/>
    <w:charset w:val="86"/>
    <w:family w:val="auto"/>
    <w:pitch w:val="default"/>
    <w:sig w:usb0="00000000" w:usb1="00000000" w:usb2="00000010" w:usb3="00000000" w:csb0="00040000" w:csb1="00000000"/>
  </w:font>
  <w:font w:name="昆仑楷体">
    <w:altName w:val="宋体"/>
    <w:panose1 w:val="0201060900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Dotum">
    <w:altName w:val="Malgun Gothic"/>
    <w:panose1 w:val="020B0600000101010101"/>
    <w:charset w:val="81"/>
    <w:family w:val="auto"/>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0"/>
    <w:qFormat/>
    <w:uiPriority w:val="0"/>
    <w:pPr>
      <w:keepNext/>
      <w:tabs>
        <w:tab w:val="left" w:pos="3360"/>
      </w:tabs>
      <w:snapToGrid w:val="0"/>
      <w:spacing w:beforeLines="100" w:line="800" w:lineRule="atLeast"/>
      <w:jc w:val="center"/>
      <w:outlineLvl w:val="0"/>
    </w:pPr>
    <w:rPr>
      <w:rFonts w:eastAsia="黑体"/>
      <w:sz w:val="44"/>
    </w:rPr>
  </w:style>
  <w:style w:type="paragraph" w:styleId="3">
    <w:name w:val="heading 2"/>
    <w:basedOn w:val="1"/>
    <w:next w:val="1"/>
    <w:link w:val="21"/>
    <w:unhideWhenUsed/>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paragraph" w:styleId="5">
    <w:name w:val="Body Text Indent"/>
    <w:basedOn w:val="1"/>
    <w:link w:val="22"/>
    <w:unhideWhenUsed/>
    <w:uiPriority w:val="0"/>
    <w:pPr>
      <w:spacing w:line="700" w:lineRule="exact"/>
      <w:ind w:left="960"/>
    </w:pPr>
    <w:rPr>
      <w:sz w:val="44"/>
    </w:rPr>
  </w:style>
  <w:style w:type="paragraph" w:styleId="6">
    <w:name w:val="Plain Text"/>
    <w:basedOn w:val="1"/>
    <w:link w:val="25"/>
    <w:unhideWhenUsed/>
    <w:qFormat/>
    <w:uiPriority w:val="99"/>
    <w:pPr>
      <w:adjustRightInd w:val="0"/>
      <w:snapToGrid w:val="0"/>
      <w:spacing w:line="360" w:lineRule="auto"/>
    </w:pPr>
    <w:rPr>
      <w:rFonts w:ascii="宋体" w:hAnsi="Courier New"/>
      <w:sz w:val="21"/>
    </w:rPr>
  </w:style>
  <w:style w:type="paragraph" w:styleId="7">
    <w:name w:val="Date"/>
    <w:basedOn w:val="1"/>
    <w:next w:val="1"/>
    <w:link w:val="26"/>
    <w:unhideWhenUsed/>
    <w:qFormat/>
    <w:uiPriority w:val="0"/>
    <w:rPr>
      <w:rFonts w:ascii="Calibri" w:hAnsi="Calibri" w:eastAsia="宋体" w:cs="黑体"/>
      <w:szCs w:val="22"/>
    </w:rPr>
  </w:style>
  <w:style w:type="paragraph" w:styleId="8">
    <w:name w:val="Body Text Indent 2"/>
    <w:basedOn w:val="1"/>
    <w:link w:val="24"/>
    <w:semiHidden/>
    <w:unhideWhenUsed/>
    <w:uiPriority w:val="99"/>
    <w:pPr>
      <w:snapToGrid w:val="0"/>
      <w:spacing w:line="440" w:lineRule="atLeast"/>
      <w:ind w:firstLine="570"/>
    </w:pPr>
    <w:rPr>
      <w:rFonts w:ascii="宋体"/>
    </w:rPr>
  </w:style>
  <w:style w:type="paragraph" w:styleId="9">
    <w:name w:val="footer"/>
    <w:basedOn w:val="1"/>
    <w:link w:val="19"/>
    <w:semiHidden/>
    <w:unhideWhenUsed/>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pPr>
      <w:spacing w:line="180" w:lineRule="auto"/>
      <w:jc w:val="center"/>
    </w:pPr>
    <w:rPr>
      <w:sz w:val="30"/>
    </w:rPr>
  </w:style>
  <w:style w:type="paragraph" w:styleId="12">
    <w:name w:val="Normal (Web)"/>
    <w:basedOn w:val="1"/>
    <w:unhideWhenUsed/>
    <w:uiPriority w:val="99"/>
    <w:pPr>
      <w:widowControl/>
      <w:spacing w:before="100" w:beforeAutospacing="1" w:after="100" w:afterAutospacing="1"/>
      <w:jc w:val="left"/>
    </w:pPr>
    <w:rPr>
      <w:rFonts w:ascii="Arial Unicode MS" w:hAnsi="Arial Unicode MS" w:eastAsia="Arial Unicode MS"/>
      <w:kern w:val="0"/>
      <w:sz w:val="24"/>
    </w:rPr>
  </w:style>
  <w:style w:type="character" w:styleId="14">
    <w:name w:val="page number"/>
    <w:basedOn w:val="13"/>
    <w:semiHidden/>
    <w:unhideWhenUsed/>
    <w:uiPriority w:val="0"/>
    <w:rPr/>
  </w:style>
  <w:style w:type="character" w:styleId="15">
    <w:name w:val="annotation reference"/>
    <w:semiHidden/>
    <w:unhideWhenUsed/>
    <w:uiPriority w:val="0"/>
    <w:rPr>
      <w:sz w:val="21"/>
    </w:rPr>
  </w:style>
  <w:style w:type="paragraph" w:customStyle="1" w:styleId="16">
    <w:name w:val="List Paragraph"/>
    <w:basedOn w:val="1"/>
    <w:qFormat/>
    <w:uiPriority w:val="99"/>
    <w:pPr>
      <w:ind w:firstLine="420" w:firstLineChars="200"/>
    </w:pPr>
  </w:style>
  <w:style w:type="paragraph" w:customStyle="1" w:styleId="17">
    <w:name w:val="1"/>
    <w:basedOn w:val="1"/>
    <w:next w:val="6"/>
    <w:uiPriority w:val="0"/>
    <w:rPr>
      <w:rFonts w:ascii="宋体" w:hAnsi="Courier New"/>
      <w:sz w:val="21"/>
    </w:rPr>
  </w:style>
  <w:style w:type="character" w:customStyle="1" w:styleId="18">
    <w:name w:val="页眉 Char"/>
    <w:basedOn w:val="13"/>
    <w:link w:val="10"/>
    <w:qFormat/>
    <w:uiPriority w:val="0"/>
    <w:rPr>
      <w:sz w:val="18"/>
      <w:szCs w:val="18"/>
    </w:rPr>
  </w:style>
  <w:style w:type="character" w:customStyle="1" w:styleId="19">
    <w:name w:val="页脚 Char"/>
    <w:basedOn w:val="13"/>
    <w:link w:val="9"/>
    <w:semiHidden/>
    <w:uiPriority w:val="99"/>
    <w:rPr>
      <w:sz w:val="18"/>
      <w:szCs w:val="18"/>
    </w:rPr>
  </w:style>
  <w:style w:type="character" w:customStyle="1" w:styleId="20">
    <w:name w:val="标题 1 Char"/>
    <w:basedOn w:val="13"/>
    <w:link w:val="2"/>
    <w:uiPriority w:val="0"/>
    <w:rPr>
      <w:rFonts w:ascii="Times New Roman" w:hAnsi="Times New Roman" w:eastAsia="黑体" w:cs="Times New Roman"/>
      <w:sz w:val="44"/>
      <w:szCs w:val="20"/>
    </w:rPr>
  </w:style>
  <w:style w:type="character" w:customStyle="1" w:styleId="21">
    <w:name w:val="标题 2 Char"/>
    <w:basedOn w:val="13"/>
    <w:link w:val="3"/>
    <w:uiPriority w:val="0"/>
    <w:rPr>
      <w:rFonts w:ascii="宋体" w:hAnsi="宋体" w:eastAsia="宋体" w:cs="Times New Roman"/>
      <w:sz w:val="28"/>
      <w:szCs w:val="20"/>
    </w:rPr>
  </w:style>
  <w:style w:type="character" w:customStyle="1" w:styleId="22">
    <w:name w:val="正文文本缩进 Char"/>
    <w:basedOn w:val="13"/>
    <w:link w:val="5"/>
    <w:uiPriority w:val="99"/>
    <w:rPr>
      <w:rFonts w:ascii="Times New Roman" w:hAnsi="Times New Roman" w:eastAsia="宋体" w:cs="Times New Roman"/>
      <w:sz w:val="44"/>
      <w:szCs w:val="20"/>
    </w:rPr>
  </w:style>
  <w:style w:type="character" w:customStyle="1" w:styleId="23">
    <w:name w:val="日期 Char"/>
    <w:basedOn w:val="13"/>
    <w:link w:val="7"/>
    <w:qFormat/>
    <w:uiPriority w:val="0"/>
    <w:rPr>
      <w:rFonts w:ascii="Times New Roman" w:hAnsi="Times New Roman" w:eastAsia="宋体" w:cs="Times New Roman"/>
      <w:sz w:val="28"/>
      <w:szCs w:val="20"/>
    </w:rPr>
  </w:style>
  <w:style w:type="character" w:customStyle="1" w:styleId="24">
    <w:name w:val="正文文本缩进 2 Char"/>
    <w:basedOn w:val="13"/>
    <w:link w:val="8"/>
    <w:semiHidden/>
    <w:uiPriority w:val="99"/>
    <w:rPr>
      <w:rFonts w:ascii="宋体" w:hAnsi="Times New Roman" w:eastAsia="宋体" w:cs="Times New Roman"/>
      <w:sz w:val="28"/>
      <w:szCs w:val="20"/>
    </w:rPr>
  </w:style>
  <w:style w:type="character" w:customStyle="1" w:styleId="25">
    <w:name w:val="纯文本 Char"/>
    <w:basedOn w:val="13"/>
    <w:link w:val="6"/>
    <w:semiHidden/>
    <w:uiPriority w:val="99"/>
    <w:rPr>
      <w:rFonts w:ascii="宋体" w:hAnsi="Courier New" w:eastAsia="宋体" w:cs="Times New Roman"/>
      <w:szCs w:val="20"/>
    </w:rPr>
  </w:style>
  <w:style w:type="character" w:customStyle="1" w:styleId="26">
    <w:name w:val="日期 Char1"/>
    <w:basedOn w:val="13"/>
    <w:link w:val="7"/>
    <w:semiHidden/>
    <w:locked/>
    <w:uiPriority w:val="99"/>
    <w:rPr>
      <w:sz w:val="28"/>
    </w:rPr>
  </w:style>
  <w:style w:type="character" w:customStyle="1" w:styleId="27">
    <w:name w:val="标题 3 Char"/>
    <w:basedOn w:val="13"/>
    <w:link w:val="4"/>
    <w:uiPriority w:val="9"/>
    <w:rPr>
      <w:rFonts w:ascii="Times New Roman" w:hAnsi="Times New Roman" w:eastAsia="宋体" w:cs="Times New Roman"/>
      <w:b/>
      <w:bCs/>
      <w:sz w:val="32"/>
      <w:szCs w:val="32"/>
    </w:rPr>
  </w:style>
  <w:style w:type="character" w:customStyle="1" w:styleId="28">
    <w:name w:val="纯文本 Char1"/>
    <w:qFormat/>
    <w:locked/>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1900</Words>
  <Characters>10834</Characters>
  <Lines>90</Lines>
  <Paragraphs>25</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2021-09-22T03:48:00Z</dcterms:created>
  <dc:creator>user</dc:creator>
  <cp:lastModifiedBy>zbb</cp:lastModifiedBy>
  <dcterms:modified xsi:type="dcterms:W3CDTF">2022-08-12T02:05:53Z</dcterms:modified>
  <dc:title>询价采购文件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