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ind w:firstLine="1280" w:firstLineChars="400"/>
        <w:rPr>
          <w:rFonts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重庆市合川区人民医院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eastAsia="zh-CN"/>
        </w:rPr>
        <w:t>博士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人才需求表</w:t>
      </w:r>
    </w:p>
    <w:bookmarkEnd w:id="0"/>
    <w:tbl>
      <w:tblPr>
        <w:tblStyle w:val="2"/>
        <w:tblW w:w="1045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996"/>
        <w:gridCol w:w="1344"/>
        <w:gridCol w:w="1302"/>
        <w:gridCol w:w="766"/>
        <w:gridCol w:w="1594"/>
        <w:gridCol w:w="1525"/>
        <w:gridCol w:w="485"/>
        <w:gridCol w:w="953"/>
        <w:gridCol w:w="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科室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学科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专业技术方向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lang w:eastAsia="zh-CN"/>
              </w:rPr>
              <w:t>人才类型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临床岗位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内科学、外科学、肿瘤学、妇产科学、儿科、麻醉、耳鼻咽喉科、神经病学等专业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各专业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不限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安家费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50-100万元，给予科研经费，实行保底年薪制，可申报享受区级以上人才政策；采用“一事一议”方式，具体面谈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消化内科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内科学、外科学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消化内镜诊疗技术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骨科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外科学（骨科方向）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脊柱、关节、创伤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1.任省市级专委会副主任以上委员或国家级专委会委员以上职务；2. 具有一年以上国外学习工作经历。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骨科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外科学（骨科方向）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骨科创伤、复合伤、显微镜外科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专业带头人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康复医学科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康复医学与理疗学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现代康复、神经康复、肺康复、骨科康复等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普通外科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外科学（普通外科方向）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胃肠、肿瘤、血管介入、儿外科等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泌尿外科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外科学（泌尿外科方向）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泌尿微创、泌尿男科、泌尿肿瘤技术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麻醉科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麻醉学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麻醉学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肾脏内科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内科学（肾脏内科方向）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肾脏透析技术、血管通路技术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内分泌科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内科学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内分泌方向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胸心外科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外科学（胸心外科方向）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普胸肿瘤、微创、心脏大血管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口腔科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口腔医学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口腔、颌面外科相关专业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烧伤整形外科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外科学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烧伤、整形、美容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急诊医学科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急诊医学、内科学、外科学、重症医学等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急诊、重症方向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放射科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影像医学与核医学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放射介入技术、CT\MRI诊断技术、图像后处理技术等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博士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超声科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影像医学与核医学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超声方向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eastAsia="zh-CN"/>
              </w:rPr>
              <w:t>硕士研究生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副主任医师及以上职称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有三级医院工作经历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学科带头人</w:t>
            </w:r>
          </w:p>
        </w:tc>
        <w:tc>
          <w:tcPr>
            <w:tcW w:w="9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</w:tbl>
    <w:p>
      <w:pPr>
        <w:jc w:val="both"/>
        <w:rPr>
          <w:rFonts w:hint="eastAsia" w:ascii="方正小标宋_GBK" w:eastAsia="方正小标宋_GBK"/>
          <w:b/>
          <w:sz w:val="32"/>
          <w:szCs w:val="32"/>
        </w:rPr>
      </w:pPr>
    </w:p>
    <w:p>
      <w:pPr>
        <w:ind w:firstLine="482" w:firstLineChars="150"/>
        <w:jc w:val="center"/>
        <w:rPr>
          <w:rFonts w:hint="eastAsia" w:ascii="方正小标宋_GBK" w:eastAsia="方正小标宋_GBK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c1MDNlZGExMjZhMTM4NTI1NTA3ZDY5YTBlOWQifQ=="/>
  </w:docVars>
  <w:rsids>
    <w:rsidRoot w:val="08D22AF5"/>
    <w:rsid w:val="08D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2024-01-19T09:06:00Z</dcterms:created>
  <dc:creator>花开黎明</dc:creator>
  <cp:lastModifiedBy>花开黎明</cp:lastModifiedBy>
  <dcterms:modified xsi:type="dcterms:W3CDTF">2024-01-19T09:07:41Z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630986135230463CB84A2DC49F5350BF_11</vt:lpwstr>
  </property>
</Properties>
</file>