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jc w:val="center"/>
        <w:rPr>
          <w:rFonts w:ascii="方正小标宋_GBK" w:hAnsi="Arial" w:eastAsia="方正小标宋_GBK" w:cs="Arial"/>
          <w:color w:val="333333"/>
          <w:kern w:val="0"/>
          <w:sz w:val="36"/>
          <w:szCs w:val="36"/>
          <w:shd w:val="clear" w:color="auto" w:fill="FFFFFF"/>
        </w:rPr>
      </w:pPr>
      <w:bookmarkStart w:id="0" w:name="_GoBack"/>
      <w:bookmarkEnd w:id="0"/>
      <w:r>
        <w:rPr>
          <w:rFonts w:hint="eastAsia" w:ascii="方正小标宋_GBK" w:hAnsi="Arial" w:eastAsia="方正小标宋_GBK" w:cs="Arial"/>
          <w:color w:val="333333"/>
          <w:kern w:val="0"/>
          <w:sz w:val="36"/>
          <w:szCs w:val="36"/>
          <w:shd w:val="clear" w:color="auto" w:fill="FFFFFF"/>
        </w:rPr>
        <w:t>合川区人民医院门诊3楼眼科走廊部分区域房屋</w:t>
      </w:r>
    </w:p>
    <w:p>
      <w:pPr>
        <w:ind w:firstLine="720" w:firstLineChars="200"/>
        <w:jc w:val="center"/>
        <w:rPr>
          <w:rFonts w:hint="default" w:ascii="方正小标宋_GBK" w:hAnsi="方正小标宋_GBK" w:eastAsia="方正小标宋_GBK" w:cs="方正小标宋_GBK"/>
          <w:sz w:val="36"/>
          <w:szCs w:val="36"/>
          <w:shd w:val="clear" w:color="auto" w:fill="FFFFFF"/>
          <w:lang w:val="en-US" w:eastAsia="zh-CN"/>
        </w:rPr>
      </w:pPr>
      <w:r>
        <w:rPr>
          <w:rFonts w:hint="eastAsia" w:ascii="方正小标宋_GBK" w:hAnsi="Arial" w:eastAsia="方正小标宋_GBK" w:cs="Arial"/>
          <w:color w:val="333333"/>
          <w:kern w:val="0"/>
          <w:sz w:val="36"/>
          <w:szCs w:val="36"/>
          <w:shd w:val="clear" w:color="auto" w:fill="FFFFFF"/>
        </w:rPr>
        <w:t>公开招租公告</w:t>
      </w:r>
      <w:r>
        <w:rPr>
          <w:rFonts w:hint="eastAsia" w:ascii="方正小标宋_GBK" w:hAnsi="Arial" w:eastAsia="方正小标宋_GBK" w:cs="Arial"/>
          <w:color w:val="333333"/>
          <w:kern w:val="0"/>
          <w:sz w:val="36"/>
          <w:szCs w:val="36"/>
          <w:shd w:val="clear" w:color="auto" w:fill="FFFFFF"/>
          <w:lang w:eastAsia="zh-CN"/>
        </w:rPr>
        <w:t>（编号：</w:t>
      </w:r>
      <w:r>
        <w:rPr>
          <w:rFonts w:hint="eastAsia" w:ascii="方正小标宋_GBK" w:hAnsi="Arial" w:eastAsia="方正小标宋_GBK" w:cs="Arial"/>
          <w:color w:val="333333"/>
          <w:kern w:val="0"/>
          <w:sz w:val="36"/>
          <w:szCs w:val="36"/>
          <w:shd w:val="clear" w:color="auto" w:fill="FFFFFF"/>
          <w:lang w:val="en-US" w:eastAsia="zh-CN"/>
        </w:rPr>
        <w:t>2024046）</w:t>
      </w:r>
    </w:p>
    <w:p>
      <w:pPr>
        <w:spacing w:line="594" w:lineRule="exact"/>
        <w:ind w:firstLine="640" w:firstLineChars="200"/>
        <w:rPr>
          <w:rFonts w:hint="eastAsia" w:ascii="方正仿宋_GBK" w:hAnsi="Arial" w:eastAsia="方正仿宋_GBK" w:cs="Arial"/>
          <w:color w:val="333333"/>
          <w:sz w:val="32"/>
          <w:szCs w:val="32"/>
          <w:shd w:val="clear" w:color="auto" w:fill="FFFFFF"/>
        </w:rPr>
      </w:pPr>
      <w:r>
        <w:rPr>
          <w:rFonts w:hint="eastAsia" w:ascii="方正仿宋_GBK" w:hAnsi="Arial" w:eastAsia="方正仿宋_GBK" w:cs="Arial"/>
          <w:color w:val="333333"/>
          <w:sz w:val="32"/>
          <w:szCs w:val="32"/>
          <w:shd w:val="clear" w:color="auto" w:fill="FFFFFF"/>
        </w:rPr>
        <w:t>合川区人民医院先将门诊3楼眼科走廊部分区域（面积为15平方米）面向社会公开招租，拟成立配镜中心，根据其用途及医院学科发展需要，选择具有实力的法人组织参与竞租。现将有关事项公告如下：</w:t>
      </w:r>
    </w:p>
    <w:p>
      <w:pPr>
        <w:spacing w:line="594" w:lineRule="exact"/>
        <w:rPr>
          <w:rFonts w:hint="eastAsia" w:ascii="方正仿宋_GBK" w:hAnsi="Arial" w:eastAsia="方正仿宋_GBK" w:cs="Arial"/>
          <w:color w:val="333333"/>
          <w:sz w:val="32"/>
          <w:szCs w:val="32"/>
          <w:shd w:val="clear" w:color="auto" w:fill="FFFFFF"/>
        </w:rPr>
      </w:pPr>
      <w:r>
        <w:rPr>
          <w:rFonts w:hint="eastAsia" w:ascii="方正黑体_GBK" w:hAnsi="Arial" w:eastAsia="方正黑体_GBK" w:cs="Arial"/>
          <w:color w:val="333333"/>
          <w:sz w:val="32"/>
          <w:szCs w:val="32"/>
          <w:shd w:val="clear" w:color="auto" w:fill="FFFFFF"/>
        </w:rPr>
        <w:t>1.项目概况</w:t>
      </w:r>
      <w:r>
        <w:rPr>
          <w:rFonts w:hint="eastAsia" w:ascii="方正仿宋_GBK" w:hAnsi="Arial" w:eastAsia="方正仿宋_GBK" w:cs="Arial"/>
          <w:color w:val="333333"/>
          <w:sz w:val="32"/>
          <w:szCs w:val="32"/>
          <w:shd w:val="clear" w:color="auto" w:fill="FFFFFF"/>
        </w:rPr>
        <w:br w:type="textWrapping"/>
      </w:r>
      <w:r>
        <w:rPr>
          <w:rFonts w:hint="eastAsia" w:ascii="方正仿宋_GBK" w:hAnsi="Arial" w:eastAsia="方正仿宋_GBK" w:cs="Arial"/>
          <w:color w:val="333333"/>
          <w:sz w:val="32"/>
          <w:szCs w:val="32"/>
          <w:shd w:val="clear" w:color="auto" w:fill="FFFFFF"/>
        </w:rPr>
        <w:t xml:space="preserve"> 1.1出租位置：合川</w:t>
      </w:r>
      <w:r>
        <w:rPr>
          <w:rFonts w:hint="eastAsia" w:ascii="方正仿宋_GBK" w:hAnsi="宋体" w:eastAsia="方正仿宋_GBK" w:cs="宋体"/>
          <w:sz w:val="32"/>
          <w:szCs w:val="32"/>
        </w:rPr>
        <w:t>区</w:t>
      </w:r>
      <w:r>
        <w:rPr>
          <w:rFonts w:hint="eastAsia" w:ascii="方正仿宋_GBK" w:hAnsi="宋体" w:eastAsia="方正仿宋_GBK" w:cs="宋体"/>
          <w:sz w:val="32"/>
          <w:szCs w:val="32"/>
          <w:lang w:val="zh-CN"/>
        </w:rPr>
        <w:t>人民</w:t>
      </w:r>
      <w:r>
        <w:rPr>
          <w:rFonts w:hint="eastAsia" w:ascii="方正仿宋_GBK" w:hAnsi="宋体" w:eastAsia="方正仿宋_GBK" w:cs="宋体"/>
          <w:sz w:val="32"/>
          <w:szCs w:val="32"/>
        </w:rPr>
        <w:t>医院门诊3楼眼科走廊部分区域</w:t>
      </w:r>
      <w:r>
        <w:rPr>
          <w:rFonts w:hint="eastAsia" w:ascii="方正仿宋_GBK" w:hAnsi="Arial" w:eastAsia="方正仿宋_GBK" w:cs="Arial"/>
          <w:color w:val="333333"/>
          <w:sz w:val="32"/>
          <w:szCs w:val="32"/>
          <w:shd w:val="clear" w:color="auto" w:fill="FFFFFF"/>
        </w:rPr>
        <w:t>（面积为15平方米）。</w:t>
      </w:r>
    </w:p>
    <w:p>
      <w:pPr>
        <w:pStyle w:val="25"/>
        <w:wordWrap/>
        <w:spacing w:before="0" w:after="0" w:line="594" w:lineRule="exact"/>
        <w:ind w:left="0" w:right="0" w:firstLine="160" w:firstLineChars="50"/>
        <w:jc w:val="both"/>
        <w:rPr>
          <w:rFonts w:hint="eastAsia" w:ascii="方正仿宋_GBK" w:hAnsi="Times New Roman" w:eastAsia="方正仿宋_GBK" w:cs="Times New Roman"/>
          <w:i w:val="0"/>
          <w:iCs/>
          <w:kern w:val="2"/>
          <w:sz w:val="32"/>
          <w:szCs w:val="32"/>
          <w:lang w:val="en-US" w:eastAsia="zh-CN" w:bidi="ar-SA"/>
        </w:rPr>
      </w:pPr>
      <w:r>
        <w:rPr>
          <w:rFonts w:hint="eastAsia" w:ascii="方正仿宋_GBK" w:hAnsi="Arial" w:eastAsia="方正仿宋_GBK" w:cs="Arial"/>
          <w:i w:val="0"/>
          <w:color w:val="333333"/>
          <w:sz w:val="32"/>
          <w:szCs w:val="32"/>
          <w:shd w:val="clear" w:color="auto" w:fill="FFFFFF"/>
        </w:rPr>
        <w:t>1.2 出租起始价</w:t>
      </w:r>
      <w:r>
        <w:rPr>
          <w:rFonts w:hint="eastAsia" w:ascii="方正仿宋_GBK" w:eastAsia="方正仿宋_GBK"/>
          <w:i w:val="0"/>
          <w:sz w:val="32"/>
          <w:szCs w:val="32"/>
        </w:rPr>
        <w:t>：a 、场地230.00元/平米/每月起，b、配镜中心能耗费用最低限价7500元/每月元起。</w:t>
      </w:r>
      <w:r>
        <w:rPr>
          <w:rFonts w:hint="eastAsia" w:ascii="方正仿宋_GBK" w:hAnsi="Arial" w:eastAsia="方正仿宋_GBK" w:cs="Arial"/>
          <w:i w:val="0"/>
          <w:color w:val="333333"/>
          <w:sz w:val="32"/>
          <w:szCs w:val="32"/>
        </w:rPr>
        <w:br w:type="textWrapping"/>
      </w:r>
      <w:r>
        <w:rPr>
          <w:rFonts w:hint="eastAsia" w:ascii="方正仿宋_GBK" w:hAnsi="Arial" w:eastAsia="方正仿宋_GBK" w:cs="Arial"/>
          <w:i w:val="0"/>
          <w:iCs/>
          <w:color w:val="333333"/>
          <w:sz w:val="32"/>
          <w:szCs w:val="32"/>
          <w:shd w:val="clear" w:color="auto" w:fill="FFFFFF"/>
        </w:rPr>
        <w:t xml:space="preserve"> </w:t>
      </w:r>
      <w:r>
        <w:rPr>
          <w:rFonts w:hint="eastAsia" w:ascii="方正仿宋_GBK" w:eastAsia="方正仿宋_GBK"/>
          <w:i w:val="0"/>
          <w:iCs/>
          <w:color w:val="FF0000"/>
          <w:sz w:val="32"/>
          <w:szCs w:val="32"/>
        </w:rPr>
        <w:t xml:space="preserve">1.3 </w:t>
      </w:r>
      <w:r>
        <w:rPr>
          <w:rFonts w:hint="eastAsia" w:ascii="方正仿宋_GBK" w:eastAsia="方正仿宋_GBK"/>
          <w:i w:val="0"/>
          <w:iCs/>
          <w:sz w:val="32"/>
          <w:szCs w:val="32"/>
        </w:rPr>
        <w:t>公开招租保证金3万元</w:t>
      </w:r>
      <w:r>
        <w:rPr>
          <w:rFonts w:hint="eastAsia" w:ascii="方正仿宋_GBK" w:eastAsia="方正仿宋_GBK"/>
          <w:i w:val="0"/>
          <w:iCs/>
          <w:sz w:val="32"/>
          <w:szCs w:val="32"/>
          <w:lang w:eastAsia="zh-CN"/>
        </w:rPr>
        <w:t>，</w:t>
      </w:r>
      <w:r>
        <w:rPr>
          <w:rFonts w:hint="eastAsia" w:ascii="方正仿宋_GBK" w:eastAsia="方正仿宋_GBK"/>
          <w:i w:val="0"/>
          <w:iCs/>
          <w:sz w:val="32"/>
          <w:szCs w:val="32"/>
          <w:lang w:val="en-US" w:eastAsia="zh-CN"/>
        </w:rPr>
        <w:t>意向承租公司</w:t>
      </w:r>
      <w:r>
        <w:rPr>
          <w:rFonts w:hint="eastAsia" w:ascii="方正仿宋_GBK" w:eastAsia="方正仿宋_GBK"/>
          <w:i w:val="0"/>
          <w:iCs/>
          <w:sz w:val="32"/>
          <w:szCs w:val="32"/>
        </w:rPr>
        <w:t>须</w:t>
      </w:r>
      <w:r>
        <w:rPr>
          <w:rFonts w:hint="eastAsia" w:ascii="方正仿宋_GBK" w:eastAsia="方正仿宋_GBK"/>
          <w:i w:val="0"/>
          <w:iCs/>
          <w:sz w:val="32"/>
          <w:szCs w:val="32"/>
          <w:lang w:eastAsia="zh-CN"/>
        </w:rPr>
        <w:t>需在报名前（</w:t>
      </w:r>
      <w:r>
        <w:rPr>
          <w:rFonts w:hint="eastAsia" w:ascii="方正仿宋_GBK" w:eastAsia="方正仿宋_GBK"/>
          <w:i w:val="0"/>
          <w:iCs/>
          <w:sz w:val="32"/>
          <w:szCs w:val="32"/>
          <w:lang w:val="en-US" w:eastAsia="zh-CN"/>
        </w:rPr>
        <w:t>2024年5月6日9:30之前），</w:t>
      </w:r>
      <w:r>
        <w:rPr>
          <w:rFonts w:hint="eastAsia" w:ascii="方正仿宋_GBK" w:hAnsi="Times New Roman" w:eastAsia="方正仿宋_GBK" w:cs="Times New Roman"/>
          <w:i w:val="0"/>
          <w:iCs/>
          <w:kern w:val="2"/>
          <w:sz w:val="32"/>
          <w:szCs w:val="32"/>
          <w:lang w:val="en-US" w:eastAsia="zh-CN" w:bidi="ar-SA"/>
        </w:rPr>
        <w:t>从其基本账户将保证金汇至</w:t>
      </w:r>
      <w:r>
        <w:rPr>
          <w:rFonts w:hint="eastAsia" w:ascii="方正仿宋_GBK" w:eastAsia="方正仿宋_GBK" w:cs="Times New Roman"/>
          <w:i w:val="0"/>
          <w:iCs/>
          <w:kern w:val="2"/>
          <w:sz w:val="32"/>
          <w:szCs w:val="32"/>
          <w:lang w:val="en-US" w:eastAsia="zh-CN" w:bidi="ar-SA"/>
        </w:rPr>
        <w:t>医院</w:t>
      </w:r>
      <w:r>
        <w:rPr>
          <w:rFonts w:hint="eastAsia" w:ascii="方正仿宋_GBK" w:hAnsi="Times New Roman" w:eastAsia="方正仿宋_GBK" w:cs="Times New Roman"/>
          <w:i w:val="0"/>
          <w:iCs/>
          <w:kern w:val="2"/>
          <w:sz w:val="32"/>
          <w:szCs w:val="32"/>
          <w:lang w:val="en-US" w:eastAsia="zh-CN" w:bidi="ar-SA"/>
        </w:rPr>
        <w:t>账户</w:t>
      </w:r>
      <w:r>
        <w:rPr>
          <w:rFonts w:hint="eastAsia" w:ascii="方正仿宋_GBK" w:eastAsia="方正仿宋_GBK"/>
          <w:i w:val="0"/>
          <w:iCs/>
          <w:sz w:val="32"/>
          <w:szCs w:val="32"/>
        </w:rPr>
        <w:t>。</w:t>
      </w:r>
      <w:r>
        <w:rPr>
          <w:rFonts w:hint="eastAsia" w:ascii="方正仿宋_GBK" w:eastAsia="方正仿宋_GBK"/>
          <w:i w:val="0"/>
          <w:iCs/>
          <w:sz w:val="32"/>
          <w:szCs w:val="32"/>
          <w:lang w:eastAsia="zh-CN"/>
        </w:rPr>
        <w:t>缴纳保证金时，注明所投项目名称及公司名称</w:t>
      </w:r>
      <w:r>
        <w:rPr>
          <w:rFonts w:hint="eastAsia" w:ascii="方正仿宋_GBK" w:eastAsia="方正仿宋_GBK"/>
          <w:i w:val="0"/>
          <w:iCs/>
          <w:sz w:val="32"/>
          <w:szCs w:val="32"/>
          <w:lang w:val="en-US" w:eastAsia="zh-CN"/>
        </w:rPr>
        <w:t>,在</w:t>
      </w:r>
      <w:r>
        <w:rPr>
          <w:rFonts w:hint="eastAsia" w:ascii="方正仿宋_GBK" w:hAnsi="Arial" w:eastAsia="方正仿宋_GBK" w:cs="Arial"/>
          <w:i w:val="0"/>
          <w:iCs/>
          <w:color w:val="333333"/>
          <w:sz w:val="32"/>
          <w:szCs w:val="32"/>
          <w:shd w:val="clear" w:color="auto" w:fill="FFFFFF"/>
        </w:rPr>
        <w:t>确定承租人后，若承租人放弃承租的，公开招租保证金将不予退还。</w:t>
      </w:r>
    </w:p>
    <w:p>
      <w:pPr>
        <w:rPr>
          <w:rFonts w:hint="eastAsia" w:ascii="方正仿宋_GBK" w:hAnsi="Times New Roman" w:eastAsia="方正仿宋_GBK" w:cs="Times New Roman"/>
          <w:i w:val="0"/>
          <w:iCs/>
          <w:kern w:val="2"/>
          <w:sz w:val="32"/>
          <w:szCs w:val="32"/>
          <w:lang w:val="en-US" w:eastAsia="zh-CN" w:bidi="ar-SA"/>
        </w:rPr>
      </w:pPr>
      <w:r>
        <w:rPr>
          <w:rFonts w:hint="eastAsia" w:ascii="方正仿宋_GBK" w:hAnsi="Times New Roman" w:eastAsia="方正仿宋_GBK" w:cs="Times New Roman"/>
          <w:i w:val="0"/>
          <w:iCs/>
          <w:kern w:val="2"/>
          <w:sz w:val="32"/>
          <w:szCs w:val="32"/>
          <w:lang w:val="en-US" w:eastAsia="zh-CN" w:bidi="ar-SA"/>
        </w:rPr>
        <w:t xml:space="preserve">保证金账户：   </w:t>
      </w:r>
    </w:p>
    <w:p>
      <w:pPr>
        <w:rPr>
          <w:rFonts w:hint="eastAsia" w:ascii="方正仿宋_GBK" w:hAnsi="Times New Roman" w:eastAsia="方正仿宋_GBK" w:cs="Times New Roman"/>
          <w:i w:val="0"/>
          <w:iCs/>
          <w:kern w:val="2"/>
          <w:sz w:val="32"/>
          <w:szCs w:val="32"/>
          <w:lang w:val="en-US" w:eastAsia="zh-CN" w:bidi="ar-SA"/>
        </w:rPr>
      </w:pPr>
      <w:r>
        <w:rPr>
          <w:rFonts w:hint="eastAsia" w:ascii="方正仿宋_GBK" w:hAnsi="Times New Roman" w:eastAsia="方正仿宋_GBK" w:cs="Times New Roman"/>
          <w:i w:val="0"/>
          <w:iCs/>
          <w:kern w:val="2"/>
          <w:sz w:val="32"/>
          <w:szCs w:val="32"/>
          <w:lang w:val="en-US" w:eastAsia="zh-CN" w:bidi="ar-SA"/>
        </w:rPr>
        <w:t>户  名：重庆市合川区人民医院</w:t>
      </w:r>
    </w:p>
    <w:p>
      <w:pPr>
        <w:rPr>
          <w:rFonts w:hint="eastAsia" w:ascii="方正仿宋_GBK" w:hAnsi="Times New Roman" w:eastAsia="方正仿宋_GBK" w:cs="Times New Roman"/>
          <w:i w:val="0"/>
          <w:iCs/>
          <w:kern w:val="2"/>
          <w:sz w:val="32"/>
          <w:szCs w:val="32"/>
          <w:lang w:val="en-US" w:eastAsia="zh-CN" w:bidi="ar-SA"/>
        </w:rPr>
      </w:pPr>
      <w:r>
        <w:rPr>
          <w:rFonts w:hint="eastAsia" w:ascii="方正仿宋_GBK" w:hAnsi="Times New Roman" w:eastAsia="方正仿宋_GBK" w:cs="Times New Roman"/>
          <w:i w:val="0"/>
          <w:iCs/>
          <w:kern w:val="2"/>
          <w:sz w:val="32"/>
          <w:szCs w:val="32"/>
          <w:lang w:val="en-US" w:eastAsia="zh-CN" w:bidi="ar-SA"/>
        </w:rPr>
        <w:t>开户行：农行重庆合川合阳支行</w:t>
      </w:r>
    </w:p>
    <w:p>
      <w:pPr>
        <w:rPr>
          <w:rFonts w:hint="eastAsia" w:ascii="方正仿宋_GBK" w:hAnsi="Times New Roman" w:eastAsia="方正仿宋_GBK" w:cs="Times New Roman"/>
          <w:i w:val="0"/>
          <w:iCs/>
          <w:kern w:val="2"/>
          <w:sz w:val="32"/>
          <w:szCs w:val="32"/>
          <w:lang w:val="en-US" w:eastAsia="zh-CN" w:bidi="ar-SA"/>
        </w:rPr>
      </w:pPr>
      <w:r>
        <w:rPr>
          <w:rFonts w:hint="eastAsia" w:ascii="方正仿宋_GBK" w:hAnsi="Times New Roman" w:eastAsia="方正仿宋_GBK" w:cs="Times New Roman"/>
          <w:i w:val="0"/>
          <w:iCs/>
          <w:kern w:val="2"/>
          <w:sz w:val="32"/>
          <w:szCs w:val="32"/>
          <w:lang w:val="en-US" w:eastAsia="zh-CN" w:bidi="ar-SA"/>
        </w:rPr>
        <w:t>账  号：31150401040010157</w:t>
      </w:r>
    </w:p>
    <w:p>
      <w:pPr>
        <w:ind w:firstLine="640" w:firstLineChars="200"/>
        <w:rPr>
          <w:rFonts w:hint="eastAsia" w:ascii="方正仿宋_GBK" w:hAnsi="Times New Roman" w:eastAsia="方正仿宋_GBK" w:cs="Times New Roman"/>
          <w:i w:val="0"/>
          <w:iCs/>
          <w:kern w:val="2"/>
          <w:sz w:val="32"/>
          <w:szCs w:val="32"/>
          <w:lang w:val="en-US" w:eastAsia="zh-CN" w:bidi="ar-SA"/>
        </w:rPr>
      </w:pPr>
      <w:r>
        <w:rPr>
          <w:rFonts w:hint="eastAsia" w:ascii="方正仿宋_GBK" w:hAnsi="Times New Roman" w:eastAsia="方正仿宋_GBK" w:cs="Times New Roman"/>
          <w:i w:val="0"/>
          <w:iCs/>
          <w:kern w:val="2"/>
          <w:sz w:val="32"/>
          <w:szCs w:val="32"/>
          <w:lang w:val="en-US" w:eastAsia="zh-CN" w:bidi="ar-SA"/>
        </w:rPr>
        <w:t>各潜在承租人在银行转账（电汇）时，须充分考虑银行转账（电汇）的时间差风险，如同城转账、异地转账或汇款、跨行转账或电汇的时间要求。在递交保证金时，到款账户为上述指定的保证金专用账户，来款账户必须为本公司基本账户。转账时请注明项目名称，报名时请手持转账凭证以便查验。</w:t>
      </w:r>
    </w:p>
    <w:p>
      <w:pPr>
        <w:ind w:firstLine="640" w:firstLineChars="200"/>
        <w:rPr>
          <w:rFonts w:hint="eastAsia" w:ascii="方正仿宋_GBK" w:hAnsi="Times New Roman" w:eastAsia="方正仿宋_GBK" w:cs="Times New Roman"/>
          <w:i w:val="0"/>
          <w:iCs/>
          <w:kern w:val="2"/>
          <w:sz w:val="32"/>
          <w:szCs w:val="32"/>
          <w:lang w:val="en-US" w:eastAsia="zh-CN" w:bidi="ar-SA"/>
        </w:rPr>
      </w:pPr>
      <w:r>
        <w:rPr>
          <w:rFonts w:hint="eastAsia" w:ascii="方正仿宋_GBK" w:hAnsi="Times New Roman" w:eastAsia="方正仿宋_GBK" w:cs="Times New Roman"/>
          <w:i w:val="0"/>
          <w:iCs/>
          <w:kern w:val="2"/>
          <w:sz w:val="32"/>
          <w:szCs w:val="32"/>
          <w:lang w:val="en-US" w:eastAsia="zh-CN" w:bidi="ar-SA"/>
        </w:rPr>
        <w:t>未成交的保证金，在成交通知书发放后，重庆市合川区人民医院在十个工作日内按来款渠道直接退还。成交承租人的投标保证金，签订合同后自动转为履约保证金。若合作期间，无违约情况，院方将在履约完成后30个日历天内按资金来款渠道无息退还。</w:t>
      </w:r>
    </w:p>
    <w:p>
      <w:pPr>
        <w:spacing w:line="594" w:lineRule="exact"/>
        <w:ind w:left="640" w:hanging="640" w:hangingChars="200"/>
        <w:jc w:val="left"/>
        <w:rPr>
          <w:rFonts w:ascii="方正仿宋_GBK" w:hAnsi="Arial" w:eastAsia="方正仿宋_GBK" w:cs="Arial"/>
          <w:color w:val="333333"/>
          <w:sz w:val="32"/>
          <w:szCs w:val="32"/>
          <w:shd w:val="clear" w:color="auto" w:fill="FFFFFF"/>
        </w:rPr>
      </w:pPr>
      <w:r>
        <w:rPr>
          <w:rFonts w:hint="eastAsia" w:ascii="方正仿宋_GBK" w:hAnsi="Arial" w:eastAsia="方正仿宋_GBK" w:cs="Arial"/>
          <w:color w:val="333333"/>
          <w:sz w:val="32"/>
          <w:szCs w:val="32"/>
          <w:shd w:val="clear" w:color="auto" w:fill="FFFFFF"/>
        </w:rPr>
        <w:t>1.4租赁期限：3年。</w:t>
      </w:r>
    </w:p>
    <w:p>
      <w:pPr>
        <w:spacing w:line="594" w:lineRule="exact"/>
        <w:ind w:left="640" w:hanging="640" w:hangingChars="200"/>
        <w:jc w:val="left"/>
        <w:rPr>
          <w:rFonts w:hint="eastAsia" w:ascii="方正仿宋_GBK" w:hAnsi="Arial" w:eastAsia="方正仿宋_GBK" w:cs="Arial"/>
          <w:color w:val="333333"/>
          <w:sz w:val="32"/>
          <w:szCs w:val="32"/>
        </w:rPr>
      </w:pPr>
      <w:r>
        <w:rPr>
          <w:rFonts w:hint="eastAsia" w:ascii="方正仿宋_GBK" w:hAnsi="宋体" w:eastAsia="方正仿宋_GBK" w:cs="宋体"/>
          <w:color w:val="333333"/>
          <w:sz w:val="32"/>
          <w:szCs w:val="32"/>
          <w:shd w:val="clear" w:color="auto" w:fill="FFFFFF"/>
        </w:rPr>
        <w:t>★1</w:t>
      </w:r>
      <w:r>
        <w:rPr>
          <w:rFonts w:ascii="方正仿宋_GBK" w:hAnsi="宋体" w:eastAsia="方正仿宋_GBK" w:cs="宋体"/>
          <w:color w:val="333333"/>
          <w:sz w:val="32"/>
          <w:szCs w:val="32"/>
          <w:shd w:val="clear" w:color="auto" w:fill="FFFFFF"/>
        </w:rPr>
        <w:t>.5</w:t>
      </w:r>
      <w:r>
        <w:rPr>
          <w:rFonts w:hint="eastAsia" w:ascii="方正仿宋_GBK" w:hAnsi="Arial" w:eastAsia="方正仿宋_GBK" w:cs="Arial"/>
          <w:color w:val="333333"/>
          <w:sz w:val="32"/>
          <w:szCs w:val="32"/>
          <w:shd w:val="clear" w:color="auto" w:fill="FFFFFF"/>
        </w:rPr>
        <w:t>经营范围要求：</w:t>
      </w:r>
      <w:r>
        <w:rPr>
          <w:rFonts w:hint="eastAsia" w:ascii="方正仿宋_GBK" w:eastAsia="方正仿宋_GBK"/>
          <w:sz w:val="32"/>
          <w:szCs w:val="32"/>
        </w:rPr>
        <w:t>销售眼镜及配套产品。</w:t>
      </w:r>
    </w:p>
    <w:p>
      <w:pPr>
        <w:spacing w:line="594" w:lineRule="exact"/>
        <w:jc w:val="left"/>
        <w:rPr>
          <w:rFonts w:hint="eastAsia" w:ascii="方正仿宋_GBK" w:hAnsi="Arial" w:eastAsia="方正仿宋_GBK" w:cs="Arial"/>
          <w:color w:val="333333"/>
          <w:sz w:val="32"/>
          <w:szCs w:val="32"/>
          <w:shd w:val="clear" w:color="auto" w:fill="FFFFFF"/>
        </w:rPr>
      </w:pPr>
      <w:r>
        <w:rPr>
          <w:rFonts w:hint="eastAsia" w:ascii="方正仿宋_GBK" w:hAnsi="宋体" w:eastAsia="方正仿宋_GBK" w:cs="宋体"/>
          <w:color w:val="333333"/>
          <w:sz w:val="32"/>
          <w:szCs w:val="32"/>
          <w:shd w:val="clear" w:color="auto" w:fill="FFFFFF"/>
        </w:rPr>
        <w:t>★</w:t>
      </w:r>
      <w:r>
        <w:rPr>
          <w:rFonts w:hint="eastAsia" w:ascii="方正仿宋_GBK" w:hAnsi="Arial" w:eastAsia="方正仿宋_GBK" w:cs="Arial"/>
          <w:color w:val="333333"/>
          <w:sz w:val="32"/>
          <w:szCs w:val="32"/>
          <w:shd w:val="clear" w:color="auto" w:fill="FFFFFF"/>
        </w:rPr>
        <w:t>1</w:t>
      </w:r>
      <w:r>
        <w:rPr>
          <w:rFonts w:ascii="方正仿宋_GBK" w:hAnsi="Arial" w:eastAsia="方正仿宋_GBK" w:cs="Arial"/>
          <w:color w:val="333333"/>
          <w:sz w:val="32"/>
          <w:szCs w:val="32"/>
          <w:shd w:val="clear" w:color="auto" w:fill="FFFFFF"/>
        </w:rPr>
        <w:t>.6</w:t>
      </w:r>
      <w:r>
        <w:rPr>
          <w:rFonts w:hint="eastAsia" w:ascii="方正仿宋_GBK" w:hAnsi="Arial" w:eastAsia="方正仿宋_GBK" w:cs="Arial"/>
          <w:color w:val="333333"/>
          <w:sz w:val="32"/>
          <w:szCs w:val="32"/>
          <w:shd w:val="clear" w:color="auto" w:fill="FFFFFF"/>
        </w:rPr>
        <w:t>本项目不允许转租或作为其他用途。</w:t>
      </w:r>
    </w:p>
    <w:p>
      <w:pPr>
        <w:spacing w:line="594" w:lineRule="exact"/>
        <w:ind w:left="640" w:hanging="640" w:hangingChars="200"/>
        <w:jc w:val="left"/>
        <w:rPr>
          <w:rFonts w:ascii="方正仿宋_GBK" w:hAnsi="Arial" w:eastAsia="方正仿宋_GBK" w:cs="Arial"/>
          <w:color w:val="333333"/>
          <w:sz w:val="32"/>
          <w:szCs w:val="32"/>
          <w:shd w:val="clear" w:color="auto" w:fill="FFFFFF"/>
        </w:rPr>
      </w:pPr>
      <w:r>
        <w:rPr>
          <w:rFonts w:hint="eastAsia" w:ascii="方正仿宋_GBK" w:hAnsi="宋体" w:eastAsia="方正仿宋_GBK" w:cs="宋体"/>
          <w:color w:val="333333"/>
          <w:sz w:val="32"/>
          <w:szCs w:val="32"/>
          <w:shd w:val="clear" w:color="auto" w:fill="FFFFFF"/>
        </w:rPr>
        <w:t>★</w:t>
      </w:r>
      <w:r>
        <w:rPr>
          <w:rFonts w:hint="eastAsia" w:ascii="方正仿宋_GBK" w:hAnsi="Arial" w:eastAsia="方正仿宋_GBK" w:cs="Arial"/>
          <w:color w:val="333333"/>
          <w:sz w:val="32"/>
          <w:szCs w:val="32"/>
          <w:shd w:val="clear" w:color="auto" w:fill="FFFFFF"/>
        </w:rPr>
        <w:t>1.</w:t>
      </w:r>
      <w:r>
        <w:rPr>
          <w:rFonts w:ascii="方正仿宋_GBK" w:hAnsi="Arial" w:eastAsia="方正仿宋_GBK" w:cs="Arial"/>
          <w:color w:val="333333"/>
          <w:sz w:val="32"/>
          <w:szCs w:val="32"/>
          <w:shd w:val="clear" w:color="auto" w:fill="FFFFFF"/>
        </w:rPr>
        <w:t>7</w:t>
      </w:r>
      <w:r>
        <w:rPr>
          <w:rFonts w:hint="eastAsia" w:ascii="方正仿宋_GBK" w:hAnsi="Arial" w:eastAsia="方正仿宋_GBK" w:cs="Arial"/>
          <w:color w:val="333333"/>
          <w:sz w:val="32"/>
          <w:szCs w:val="32"/>
          <w:shd w:val="clear" w:color="auto" w:fill="FFFFFF"/>
        </w:rPr>
        <w:t>本次公开招租不接受联合体参加。</w:t>
      </w:r>
    </w:p>
    <w:p>
      <w:pPr>
        <w:spacing w:line="594" w:lineRule="exact"/>
        <w:rPr>
          <w:rFonts w:hint="eastAsia" w:ascii="方正仿宋_GBK" w:hAnsi="Arial" w:eastAsia="方正仿宋_GBK" w:cs="Arial"/>
          <w:color w:val="333333"/>
          <w:sz w:val="32"/>
          <w:szCs w:val="32"/>
          <w:shd w:val="clear" w:color="auto" w:fill="FFFFFF"/>
        </w:rPr>
      </w:pPr>
      <w:r>
        <w:rPr>
          <w:rFonts w:hint="eastAsia" w:ascii="方正黑体_GBK" w:hAnsi="宋体" w:eastAsia="方正黑体_GBK" w:cs="宋体"/>
          <w:color w:val="333333"/>
          <w:sz w:val="32"/>
          <w:szCs w:val="32"/>
          <w:shd w:val="clear" w:color="auto" w:fill="FFFFFF"/>
        </w:rPr>
        <w:t>★</w:t>
      </w:r>
      <w:r>
        <w:rPr>
          <w:rFonts w:hint="eastAsia" w:ascii="方正黑体_GBK" w:hAnsi="Arial" w:eastAsia="方正黑体_GBK" w:cs="Arial"/>
          <w:color w:val="333333"/>
          <w:sz w:val="32"/>
          <w:szCs w:val="32"/>
          <w:shd w:val="clear" w:color="auto" w:fill="FFFFFF"/>
        </w:rPr>
        <w:t>2.意向承租人资格要求：</w:t>
      </w:r>
      <w:r>
        <w:rPr>
          <w:rFonts w:hint="eastAsia" w:ascii="方正黑体_GBK" w:hAnsi="Arial" w:eastAsia="方正黑体_GBK" w:cs="Arial"/>
          <w:color w:val="333333"/>
          <w:sz w:val="32"/>
          <w:szCs w:val="32"/>
          <w:shd w:val="clear" w:color="auto" w:fill="FFFFFF"/>
        </w:rPr>
        <w:br w:type="textWrapping"/>
      </w:r>
      <w:r>
        <w:rPr>
          <w:rFonts w:hint="eastAsia" w:ascii="方正仿宋_GBK" w:hAnsi="Arial" w:eastAsia="方正仿宋_GBK" w:cs="Arial"/>
          <w:color w:val="333333"/>
          <w:sz w:val="32"/>
          <w:szCs w:val="32"/>
          <w:shd w:val="clear" w:color="auto" w:fill="FFFFFF"/>
        </w:rPr>
        <w:t>2.1意向承租人</w:t>
      </w:r>
      <w:r>
        <w:rPr>
          <w:rFonts w:hint="eastAsia" w:ascii="方正仿宋_GBK" w:eastAsia="方正仿宋_GBK"/>
          <w:sz w:val="32"/>
          <w:szCs w:val="32"/>
        </w:rPr>
        <w:t>具有独立承担民事责任的能力、依法登记的具有销售眼镜及配套产品，验光配镜以及批发零售III类医疗器械资质的法人组织</w:t>
      </w:r>
      <w:r>
        <w:rPr>
          <w:rFonts w:hint="eastAsia" w:ascii="方正仿宋_GBK" w:hAnsi="Arial" w:eastAsia="方正仿宋_GBK" w:cs="Arial"/>
          <w:color w:val="333333"/>
          <w:sz w:val="32"/>
          <w:szCs w:val="32"/>
          <w:shd w:val="clear" w:color="auto" w:fill="FFFFFF"/>
        </w:rPr>
        <w:t>（以营业执照为准，复印件加盖公章）</w:t>
      </w:r>
      <w:r>
        <w:rPr>
          <w:rFonts w:hint="eastAsia" w:ascii="方正仿宋_GBK" w:eastAsia="方正仿宋_GBK"/>
          <w:sz w:val="32"/>
          <w:szCs w:val="32"/>
        </w:rPr>
        <w:t>。</w:t>
      </w:r>
    </w:p>
    <w:p>
      <w:pPr>
        <w:spacing w:line="594" w:lineRule="exact"/>
        <w:rPr>
          <w:rFonts w:hint="eastAsia" w:ascii="方正仿宋_GBK" w:hAnsi="Arial" w:eastAsia="方正仿宋_GBK" w:cs="Arial"/>
          <w:color w:val="333333"/>
          <w:sz w:val="32"/>
          <w:szCs w:val="32"/>
          <w:shd w:val="clear" w:color="auto" w:fill="FFFFFF"/>
        </w:rPr>
      </w:pPr>
      <w:r>
        <w:rPr>
          <w:rFonts w:hint="eastAsia" w:ascii="方正仿宋_GBK" w:hAnsi="Arial" w:eastAsia="方正仿宋_GBK" w:cs="Arial"/>
          <w:color w:val="333333"/>
          <w:sz w:val="32"/>
          <w:szCs w:val="32"/>
          <w:shd w:val="clear" w:color="auto" w:fill="FFFFFF"/>
        </w:rPr>
        <w:t>2.2意向承租人参加公开招租活动前无违法犯罪记录，提供中国裁判文书网（http://wenshu.court.gov.cn/）查询记录（复印件加盖公章），查询记录中显示的“已选条件”须包含意向承租人名称。</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shd w:val="clear" w:color="auto" w:fill="FFFFFF"/>
        </w:rPr>
        <w:t>2.3意向承租人参加本项目公开招租活动前未被纳入失信被执行人名单，提供书面声明（原件加盖公章）和中国执行信息公开网（http://zxgk.court.gov.cn/）“综合查询被执行人”界面查询结果（复印件加盖公章），所有查询条件须完整填写。</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shd w:val="clear" w:color="auto" w:fill="FFFFFF"/>
        </w:rPr>
        <w:t>2.</w:t>
      </w:r>
      <w:r>
        <w:rPr>
          <w:rFonts w:ascii="方正仿宋_GBK" w:hAnsi="Arial" w:eastAsia="方正仿宋_GBK" w:cs="Arial"/>
          <w:color w:val="333333"/>
          <w:sz w:val="32"/>
          <w:szCs w:val="32"/>
          <w:shd w:val="clear" w:color="auto" w:fill="FFFFFF"/>
        </w:rPr>
        <w:t>4</w:t>
      </w:r>
      <w:r>
        <w:rPr>
          <w:rFonts w:hint="eastAsia" w:ascii="方正仿宋_GBK" w:hAnsi="Arial" w:eastAsia="方正仿宋_GBK" w:cs="Arial"/>
          <w:color w:val="333333"/>
          <w:sz w:val="32"/>
          <w:szCs w:val="32"/>
          <w:shd w:val="clear" w:color="auto" w:fill="FFFFFF"/>
        </w:rPr>
        <w:t>提供意向承租人参加本项目公开招租活动前三年内，在经营活动中没有重大违法记录（重大违法记录，是指意向承租人因违法经营受到刑事处罚或者责令停产停业、吊销许可证或者执照、较大数额罚款等行政处罚）的书面声明（原件加盖公章）；</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shd w:val="clear" w:color="auto" w:fill="FFFFFF"/>
        </w:rPr>
        <w:t>2.</w:t>
      </w:r>
      <w:r>
        <w:rPr>
          <w:rFonts w:ascii="方正仿宋_GBK" w:hAnsi="Arial" w:eastAsia="方正仿宋_GBK" w:cs="Arial"/>
          <w:color w:val="333333"/>
          <w:sz w:val="32"/>
          <w:szCs w:val="32"/>
          <w:shd w:val="clear" w:color="auto" w:fill="FFFFFF"/>
        </w:rPr>
        <w:t>5</w:t>
      </w:r>
      <w:r>
        <w:rPr>
          <w:rFonts w:hint="eastAsia" w:ascii="方正仿宋_GBK" w:hAnsi="Arial" w:eastAsia="方正仿宋_GBK" w:cs="Arial"/>
          <w:color w:val="333333"/>
          <w:sz w:val="32"/>
          <w:szCs w:val="32"/>
        </w:rPr>
        <w:t xml:space="preserve"> </w:t>
      </w:r>
      <w:r>
        <w:rPr>
          <w:rFonts w:hint="eastAsia" w:ascii="方正仿宋_GBK" w:hAnsi="Arial" w:eastAsia="方正仿宋_GBK" w:cs="Arial"/>
          <w:color w:val="333333"/>
          <w:sz w:val="32"/>
          <w:szCs w:val="32"/>
          <w:shd w:val="clear" w:color="auto" w:fill="FFFFFF"/>
        </w:rPr>
        <w:t>单位负责人为同一人或者存在直接控股、管理关系的不同意向承租人，不得参加同一合同下的招租活动（提供声明函原件加盖公章）；。</w:t>
      </w:r>
    </w:p>
    <w:p>
      <w:pPr>
        <w:spacing w:line="594" w:lineRule="exact"/>
        <w:rPr>
          <w:rFonts w:hint="eastAsia" w:ascii="方正黑体_GBK" w:eastAsia="方正黑体_GBK"/>
          <w:sz w:val="32"/>
          <w:szCs w:val="32"/>
        </w:rPr>
      </w:pPr>
      <w:r>
        <w:rPr>
          <w:rFonts w:hint="eastAsia" w:ascii="方正仿宋_GBK" w:eastAsia="方正仿宋_GBK"/>
          <w:sz w:val="32"/>
          <w:szCs w:val="32"/>
        </w:rPr>
        <w:t>2.</w:t>
      </w:r>
      <w:r>
        <w:rPr>
          <w:rFonts w:ascii="方正仿宋_GBK" w:eastAsia="方正仿宋_GBK"/>
          <w:sz w:val="32"/>
          <w:szCs w:val="32"/>
        </w:rPr>
        <w:t>6</w:t>
      </w:r>
      <w:r>
        <w:rPr>
          <w:rFonts w:hint="eastAsia" w:ascii="方正仿宋_GBK" w:eastAsia="方正仿宋_GBK"/>
          <w:sz w:val="32"/>
          <w:szCs w:val="32"/>
        </w:rPr>
        <w:t>不是医疗机构，或与医疗机构不存在关联关系。关联关系即为：租赁竞价人公司控股股东、实际控制人、董事、监事、高级管理人员与其直接或间接控制的医疗机构存在的关系，以及可能导致租赁竞价人利益转移的关系。</w:t>
      </w:r>
      <w:r>
        <w:rPr>
          <w:rFonts w:hint="eastAsia" w:ascii="方正仿宋_GBK" w:hAnsi="Arial" w:eastAsia="方正仿宋_GBK" w:cs="Arial"/>
          <w:sz w:val="32"/>
          <w:szCs w:val="32"/>
        </w:rPr>
        <w:br w:type="textWrapping"/>
      </w:r>
      <w:r>
        <w:rPr>
          <w:rFonts w:hint="eastAsia" w:ascii="方正黑体_GBK" w:hAnsi="Arial" w:eastAsia="方正黑体_GBK" w:cs="Arial"/>
          <w:color w:val="333333"/>
          <w:sz w:val="32"/>
          <w:szCs w:val="32"/>
          <w:shd w:val="clear" w:color="auto" w:fill="FFFFFF"/>
        </w:rPr>
        <w:t xml:space="preserve">3.公开招租公示时间 </w:t>
      </w:r>
    </w:p>
    <w:p>
      <w:pPr>
        <w:spacing w:line="594" w:lineRule="exact"/>
        <w:rPr>
          <w:rFonts w:ascii="方正仿宋_GBK" w:hAnsi="Arial" w:eastAsia="方正仿宋_GBK" w:cs="Arial"/>
          <w:color w:val="333333"/>
          <w:sz w:val="32"/>
          <w:szCs w:val="32"/>
          <w:shd w:val="clear" w:color="auto" w:fill="FFFFFF"/>
        </w:rPr>
      </w:pPr>
      <w:r>
        <w:rPr>
          <w:rFonts w:hint="eastAsia" w:ascii="方正仿宋_GBK" w:hAnsi="Arial" w:eastAsia="方正仿宋_GBK" w:cs="Arial"/>
          <w:color w:val="333333"/>
          <w:sz w:val="32"/>
          <w:szCs w:val="32"/>
          <w:shd w:val="clear" w:color="auto" w:fill="FFFFFF"/>
        </w:rPr>
        <w:t>2024年</w:t>
      </w:r>
      <w:r>
        <w:rPr>
          <w:rFonts w:ascii="方正仿宋_GBK" w:hAnsi="Arial" w:eastAsia="方正仿宋_GBK" w:cs="Arial"/>
          <w:color w:val="333333"/>
          <w:sz w:val="32"/>
          <w:szCs w:val="32"/>
          <w:shd w:val="clear" w:color="auto" w:fill="FFFFFF"/>
        </w:rPr>
        <w:t>4</w:t>
      </w:r>
      <w:r>
        <w:rPr>
          <w:rFonts w:hint="eastAsia" w:ascii="方正仿宋_GBK" w:hAnsi="Arial" w:eastAsia="方正仿宋_GBK" w:cs="Arial"/>
          <w:color w:val="333333"/>
          <w:sz w:val="32"/>
          <w:szCs w:val="32"/>
          <w:shd w:val="clear" w:color="auto" w:fill="FFFFFF"/>
        </w:rPr>
        <w:t>月</w:t>
      </w:r>
      <w:r>
        <w:rPr>
          <w:rFonts w:hint="eastAsia" w:ascii="方正仿宋_GBK" w:hAnsi="Arial" w:eastAsia="方正仿宋_GBK" w:cs="Arial"/>
          <w:color w:val="333333"/>
          <w:sz w:val="32"/>
          <w:szCs w:val="32"/>
          <w:shd w:val="clear" w:color="auto" w:fill="FFFFFF"/>
          <w:lang w:val="en-US" w:eastAsia="zh-CN"/>
        </w:rPr>
        <w:t>22</w:t>
      </w:r>
      <w:r>
        <w:rPr>
          <w:rFonts w:hint="eastAsia" w:ascii="方正仿宋_GBK" w:hAnsi="Arial" w:eastAsia="方正仿宋_GBK" w:cs="Arial"/>
          <w:color w:val="333333"/>
          <w:sz w:val="32"/>
          <w:szCs w:val="32"/>
          <w:shd w:val="clear" w:color="auto" w:fill="FFFFFF"/>
        </w:rPr>
        <w:t>日至2024年</w:t>
      </w:r>
      <w:r>
        <w:rPr>
          <w:rFonts w:hint="eastAsia" w:ascii="方正仿宋_GBK" w:hAnsi="Arial" w:eastAsia="方正仿宋_GBK" w:cs="Arial"/>
          <w:color w:val="333333"/>
          <w:sz w:val="32"/>
          <w:szCs w:val="32"/>
          <w:shd w:val="clear" w:color="auto" w:fill="FFFFFF"/>
          <w:lang w:val="en-US" w:eastAsia="zh-CN"/>
        </w:rPr>
        <w:t>5</w:t>
      </w:r>
      <w:r>
        <w:rPr>
          <w:rFonts w:hint="eastAsia" w:ascii="方正仿宋_GBK" w:hAnsi="Arial" w:eastAsia="方正仿宋_GBK" w:cs="Arial"/>
          <w:color w:val="333333"/>
          <w:sz w:val="32"/>
          <w:szCs w:val="32"/>
          <w:shd w:val="clear" w:color="auto" w:fill="FFFFFF"/>
        </w:rPr>
        <w:t>月</w:t>
      </w:r>
      <w:r>
        <w:rPr>
          <w:rFonts w:hint="eastAsia" w:ascii="方正仿宋_GBK" w:hAnsi="Arial" w:eastAsia="方正仿宋_GBK" w:cs="Arial"/>
          <w:color w:val="333333"/>
          <w:sz w:val="32"/>
          <w:szCs w:val="32"/>
          <w:shd w:val="clear" w:color="auto" w:fill="FFFFFF"/>
          <w:lang w:val="en-US" w:eastAsia="zh-CN"/>
        </w:rPr>
        <w:t>5</w:t>
      </w:r>
      <w:r>
        <w:rPr>
          <w:rFonts w:hint="eastAsia" w:ascii="方正仿宋_GBK" w:hAnsi="Arial" w:eastAsia="方正仿宋_GBK" w:cs="Arial"/>
          <w:color w:val="333333"/>
          <w:sz w:val="32"/>
          <w:szCs w:val="32"/>
          <w:shd w:val="clear" w:color="auto" w:fill="FFFFFF"/>
        </w:rPr>
        <w:t>日（北京时间）。</w:t>
      </w:r>
    </w:p>
    <w:p>
      <w:pPr>
        <w:spacing w:line="594" w:lineRule="exact"/>
        <w:rPr>
          <w:rFonts w:hint="eastAsia" w:ascii="方正仿宋_GBK" w:hAnsi="Arial" w:eastAsia="方正仿宋_GBK" w:cs="Arial"/>
          <w:color w:val="333333"/>
          <w:sz w:val="32"/>
          <w:szCs w:val="32"/>
          <w:shd w:val="clear" w:color="auto" w:fill="FFFFFF"/>
        </w:rPr>
      </w:pPr>
      <w:r>
        <w:rPr>
          <w:rFonts w:hint="eastAsia" w:ascii="方正黑体_GBK" w:hAnsi="Arial" w:eastAsia="方正黑体_GBK" w:cs="Arial"/>
          <w:color w:val="333333"/>
          <w:sz w:val="32"/>
          <w:szCs w:val="32"/>
          <w:shd w:val="clear" w:color="auto" w:fill="FFFFFF"/>
        </w:rPr>
        <w:t>4.竞租文件的提交</w:t>
      </w:r>
      <w:r>
        <w:rPr>
          <w:rFonts w:hint="eastAsia" w:ascii="方正黑体_GBK" w:hAnsi="Arial" w:eastAsia="方正黑体_GBK" w:cs="Arial"/>
          <w:color w:val="333333"/>
          <w:sz w:val="32"/>
          <w:szCs w:val="32"/>
        </w:rPr>
        <w:br w:type="textWrapping"/>
      </w:r>
      <w:r>
        <w:rPr>
          <w:rFonts w:hint="eastAsia" w:ascii="方正仿宋_GBK" w:hAnsi="Arial" w:eastAsia="方正仿宋_GBK" w:cs="Arial"/>
          <w:color w:val="333333"/>
          <w:sz w:val="32"/>
          <w:szCs w:val="32"/>
          <w:shd w:val="clear" w:color="auto" w:fill="FFFFFF"/>
        </w:rPr>
        <w:t>4.1提交竞租文件时间：2024年</w:t>
      </w:r>
      <w:r>
        <w:rPr>
          <w:rFonts w:hint="eastAsia" w:ascii="方正仿宋_GBK" w:hAnsi="Arial" w:eastAsia="方正仿宋_GBK" w:cs="Arial"/>
          <w:color w:val="333333"/>
          <w:sz w:val="32"/>
          <w:szCs w:val="32"/>
          <w:shd w:val="clear" w:color="auto" w:fill="FFFFFF"/>
          <w:lang w:val="en-US" w:eastAsia="zh-CN"/>
        </w:rPr>
        <w:t>5</w:t>
      </w:r>
      <w:r>
        <w:rPr>
          <w:rFonts w:hint="eastAsia" w:ascii="方正仿宋_GBK" w:hAnsi="Arial" w:eastAsia="方正仿宋_GBK" w:cs="Arial"/>
          <w:color w:val="333333"/>
          <w:sz w:val="32"/>
          <w:szCs w:val="32"/>
          <w:shd w:val="clear" w:color="auto" w:fill="FFFFFF"/>
        </w:rPr>
        <w:t>月</w:t>
      </w:r>
      <w:r>
        <w:rPr>
          <w:rFonts w:hint="eastAsia" w:ascii="方正仿宋_GBK" w:hAnsi="Arial" w:eastAsia="方正仿宋_GBK" w:cs="Arial"/>
          <w:color w:val="333333"/>
          <w:sz w:val="32"/>
          <w:szCs w:val="32"/>
          <w:shd w:val="clear" w:color="auto" w:fill="FFFFFF"/>
          <w:lang w:val="en-US" w:eastAsia="zh-CN"/>
        </w:rPr>
        <w:t>6</w:t>
      </w:r>
      <w:r>
        <w:rPr>
          <w:rFonts w:hint="eastAsia" w:ascii="方正仿宋_GBK" w:hAnsi="Arial" w:eastAsia="方正仿宋_GBK" w:cs="Arial"/>
          <w:color w:val="333333"/>
          <w:sz w:val="32"/>
          <w:szCs w:val="32"/>
          <w:shd w:val="clear" w:color="auto" w:fill="FFFFFF"/>
        </w:rPr>
        <w:t>日</w:t>
      </w:r>
      <w:r>
        <w:rPr>
          <w:rFonts w:hint="eastAsia" w:ascii="方正仿宋_GBK" w:hAnsi="Arial" w:eastAsia="方正仿宋_GBK" w:cs="Arial"/>
          <w:color w:val="333333"/>
          <w:sz w:val="32"/>
          <w:szCs w:val="32"/>
          <w:shd w:val="clear" w:color="auto" w:fill="FFFFFF"/>
          <w:lang w:val="en-US" w:eastAsia="zh-CN"/>
        </w:rPr>
        <w:t>8</w:t>
      </w:r>
      <w:r>
        <w:rPr>
          <w:rFonts w:hint="eastAsia" w:ascii="方正仿宋_GBK" w:hAnsi="Arial" w:eastAsia="方正仿宋_GBK" w:cs="Arial"/>
          <w:color w:val="333333"/>
          <w:sz w:val="32"/>
          <w:szCs w:val="32"/>
          <w:shd w:val="clear" w:color="auto" w:fill="FFFFFF"/>
        </w:rPr>
        <w:t>时</w:t>
      </w:r>
      <w:r>
        <w:rPr>
          <w:rFonts w:hint="eastAsia" w:ascii="方正仿宋_GBK" w:hAnsi="Arial" w:eastAsia="方正仿宋_GBK" w:cs="Arial"/>
          <w:color w:val="333333"/>
          <w:sz w:val="32"/>
          <w:szCs w:val="32"/>
          <w:shd w:val="clear" w:color="auto" w:fill="FFFFFF"/>
          <w:lang w:val="en-US" w:eastAsia="zh-CN"/>
        </w:rPr>
        <w:t>30</w:t>
      </w:r>
      <w:r>
        <w:rPr>
          <w:rFonts w:hint="eastAsia" w:ascii="方正仿宋_GBK" w:hAnsi="Arial" w:eastAsia="方正仿宋_GBK" w:cs="Arial"/>
          <w:color w:val="333333"/>
          <w:sz w:val="32"/>
          <w:szCs w:val="32"/>
          <w:shd w:val="clear" w:color="auto" w:fill="FFFFFF"/>
        </w:rPr>
        <w:t>分至2024年</w:t>
      </w:r>
      <w:r>
        <w:rPr>
          <w:rFonts w:hint="eastAsia" w:ascii="方正仿宋_GBK" w:hAnsi="Arial" w:eastAsia="方正仿宋_GBK" w:cs="Arial"/>
          <w:color w:val="333333"/>
          <w:sz w:val="32"/>
          <w:szCs w:val="32"/>
          <w:shd w:val="clear" w:color="auto" w:fill="FFFFFF"/>
          <w:lang w:val="en-US" w:eastAsia="zh-CN"/>
        </w:rPr>
        <w:t>5</w:t>
      </w:r>
      <w:r>
        <w:rPr>
          <w:rFonts w:hint="eastAsia" w:ascii="方正仿宋_GBK" w:hAnsi="Arial" w:eastAsia="方正仿宋_GBK" w:cs="Arial"/>
          <w:color w:val="333333"/>
          <w:sz w:val="32"/>
          <w:szCs w:val="32"/>
          <w:shd w:val="clear" w:color="auto" w:fill="FFFFFF"/>
        </w:rPr>
        <w:t>月</w:t>
      </w:r>
      <w:r>
        <w:rPr>
          <w:rFonts w:hint="eastAsia" w:ascii="方正仿宋_GBK" w:hAnsi="Arial" w:eastAsia="方正仿宋_GBK" w:cs="Arial"/>
          <w:color w:val="333333"/>
          <w:sz w:val="32"/>
          <w:szCs w:val="32"/>
          <w:shd w:val="clear" w:color="auto" w:fill="FFFFFF"/>
          <w:lang w:val="en-US" w:eastAsia="zh-CN"/>
        </w:rPr>
        <w:t>6</w:t>
      </w:r>
      <w:r>
        <w:rPr>
          <w:rFonts w:hint="eastAsia" w:ascii="方正仿宋_GBK" w:hAnsi="Arial" w:eastAsia="方正仿宋_GBK" w:cs="Arial"/>
          <w:color w:val="333333"/>
          <w:sz w:val="32"/>
          <w:szCs w:val="32"/>
          <w:shd w:val="clear" w:color="auto" w:fill="FFFFFF"/>
        </w:rPr>
        <w:t>日</w:t>
      </w:r>
      <w:r>
        <w:rPr>
          <w:rFonts w:ascii="方正仿宋_GBK" w:hAnsi="Arial" w:eastAsia="方正仿宋_GBK" w:cs="Arial"/>
          <w:color w:val="333333"/>
          <w:sz w:val="32"/>
          <w:szCs w:val="32"/>
          <w:shd w:val="clear" w:color="auto" w:fill="FFFFFF"/>
        </w:rPr>
        <w:t>9</w:t>
      </w:r>
      <w:r>
        <w:rPr>
          <w:rFonts w:hint="eastAsia" w:ascii="方正仿宋_GBK" w:hAnsi="Arial" w:eastAsia="方正仿宋_GBK" w:cs="Arial"/>
          <w:color w:val="333333"/>
          <w:sz w:val="32"/>
          <w:szCs w:val="32"/>
          <w:shd w:val="clear" w:color="auto" w:fill="FFFFFF"/>
        </w:rPr>
        <w:t>时</w:t>
      </w:r>
      <w:r>
        <w:rPr>
          <w:rFonts w:hint="eastAsia" w:ascii="方正仿宋_GBK" w:hAnsi="Arial" w:eastAsia="方正仿宋_GBK" w:cs="Arial"/>
          <w:color w:val="333333"/>
          <w:sz w:val="32"/>
          <w:szCs w:val="32"/>
          <w:shd w:val="clear" w:color="auto" w:fill="FFFFFF"/>
          <w:lang w:val="en-US" w:eastAsia="zh-CN"/>
        </w:rPr>
        <w:t>00</w:t>
      </w:r>
      <w:r>
        <w:rPr>
          <w:rFonts w:hint="eastAsia" w:ascii="方正仿宋_GBK" w:hAnsi="Arial" w:eastAsia="方正仿宋_GBK" w:cs="Arial"/>
          <w:color w:val="333333"/>
          <w:sz w:val="32"/>
          <w:szCs w:val="32"/>
          <w:shd w:val="clear" w:color="auto" w:fill="FFFFFF"/>
        </w:rPr>
        <w:t>分（北京时间）。</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shd w:val="clear" w:color="auto" w:fill="FFFFFF"/>
        </w:rPr>
        <w:t>4.2意向承租人应当在招租公告要求的提交竞租文件截止时间前将竞租文件密封送达指定地点。逾期送达或者未按照招租公告要求密封的竞租文件为无效文件，招租人将拒绝接收。</w:t>
      </w:r>
    </w:p>
    <w:p>
      <w:pPr>
        <w:spacing w:line="594" w:lineRule="exact"/>
        <w:rPr>
          <w:rFonts w:hint="eastAsia" w:ascii="方正黑体_GBK" w:hAnsi="Arial" w:eastAsia="方正黑体_GBK" w:cs="Arial"/>
          <w:sz w:val="32"/>
          <w:szCs w:val="32"/>
          <w:shd w:val="clear" w:color="auto" w:fill="FFFFFF"/>
        </w:rPr>
      </w:pPr>
      <w:r>
        <w:rPr>
          <w:rFonts w:hint="eastAsia" w:ascii="方正黑体_GBK" w:hAnsi="Arial" w:eastAsia="方正黑体_GBK" w:cs="Arial"/>
          <w:sz w:val="32"/>
          <w:szCs w:val="32"/>
          <w:shd w:val="clear" w:color="auto" w:fill="FFFFFF"/>
        </w:rPr>
        <w:t>5.竞租时间及地点</w:t>
      </w:r>
    </w:p>
    <w:p>
      <w:pPr>
        <w:spacing w:line="594" w:lineRule="exact"/>
        <w:rPr>
          <w:rFonts w:hint="eastAsia"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5.1竞租时间：</w:t>
      </w:r>
      <w:r>
        <w:rPr>
          <w:rFonts w:hint="eastAsia" w:ascii="方正仿宋_GBK" w:hAnsi="Arial" w:eastAsia="方正仿宋_GBK" w:cs="Arial"/>
          <w:color w:val="333333"/>
          <w:sz w:val="32"/>
          <w:szCs w:val="32"/>
          <w:shd w:val="clear" w:color="auto" w:fill="FFFFFF"/>
        </w:rPr>
        <w:t>2024年</w:t>
      </w:r>
      <w:r>
        <w:rPr>
          <w:rFonts w:hint="eastAsia" w:ascii="方正仿宋_GBK" w:hAnsi="Arial" w:eastAsia="方正仿宋_GBK" w:cs="Arial"/>
          <w:color w:val="333333"/>
          <w:sz w:val="32"/>
          <w:szCs w:val="32"/>
          <w:shd w:val="clear" w:color="auto" w:fill="FFFFFF"/>
          <w:lang w:val="en-US" w:eastAsia="zh-CN"/>
        </w:rPr>
        <w:t>5</w:t>
      </w:r>
      <w:r>
        <w:rPr>
          <w:rFonts w:hint="eastAsia" w:ascii="方正仿宋_GBK" w:hAnsi="Arial" w:eastAsia="方正仿宋_GBK" w:cs="Arial"/>
          <w:color w:val="333333"/>
          <w:sz w:val="32"/>
          <w:szCs w:val="32"/>
          <w:shd w:val="clear" w:color="auto" w:fill="FFFFFF"/>
        </w:rPr>
        <w:t>月</w:t>
      </w:r>
      <w:r>
        <w:rPr>
          <w:rFonts w:hint="eastAsia" w:ascii="方正仿宋_GBK" w:hAnsi="Arial" w:eastAsia="方正仿宋_GBK" w:cs="Arial"/>
          <w:color w:val="333333"/>
          <w:sz w:val="32"/>
          <w:szCs w:val="32"/>
          <w:shd w:val="clear" w:color="auto" w:fill="FFFFFF"/>
          <w:lang w:val="en-US" w:eastAsia="zh-CN"/>
        </w:rPr>
        <w:t>6</w:t>
      </w:r>
      <w:r>
        <w:rPr>
          <w:rFonts w:hint="eastAsia" w:ascii="方正仿宋_GBK" w:hAnsi="Arial" w:eastAsia="方正仿宋_GBK" w:cs="Arial"/>
          <w:color w:val="333333"/>
          <w:sz w:val="32"/>
          <w:szCs w:val="32"/>
          <w:shd w:val="clear" w:color="auto" w:fill="FFFFFF"/>
        </w:rPr>
        <w:t>日</w:t>
      </w:r>
      <w:r>
        <w:rPr>
          <w:rFonts w:ascii="方正仿宋_GBK" w:hAnsi="Arial" w:eastAsia="方正仿宋_GBK" w:cs="Arial"/>
          <w:color w:val="333333"/>
          <w:sz w:val="32"/>
          <w:szCs w:val="32"/>
          <w:shd w:val="clear" w:color="auto" w:fill="FFFFFF"/>
        </w:rPr>
        <w:t>9</w:t>
      </w:r>
      <w:r>
        <w:rPr>
          <w:rFonts w:hint="eastAsia" w:ascii="方正仿宋_GBK" w:hAnsi="Arial" w:eastAsia="方正仿宋_GBK" w:cs="Arial"/>
          <w:color w:val="333333"/>
          <w:sz w:val="32"/>
          <w:szCs w:val="32"/>
          <w:shd w:val="clear" w:color="auto" w:fill="FFFFFF"/>
        </w:rPr>
        <w:t>时</w:t>
      </w:r>
      <w:r>
        <w:rPr>
          <w:rFonts w:hint="eastAsia" w:ascii="方正仿宋_GBK" w:hAnsi="Arial" w:eastAsia="方正仿宋_GBK" w:cs="Arial"/>
          <w:color w:val="333333"/>
          <w:sz w:val="32"/>
          <w:szCs w:val="32"/>
          <w:shd w:val="clear" w:color="auto" w:fill="FFFFFF"/>
          <w:lang w:val="en-US" w:eastAsia="zh-CN"/>
        </w:rPr>
        <w:t>0</w:t>
      </w:r>
      <w:r>
        <w:rPr>
          <w:rFonts w:ascii="方正仿宋_GBK" w:hAnsi="Arial" w:eastAsia="方正仿宋_GBK" w:cs="Arial"/>
          <w:color w:val="333333"/>
          <w:sz w:val="32"/>
          <w:szCs w:val="32"/>
          <w:shd w:val="clear" w:color="auto" w:fill="FFFFFF"/>
        </w:rPr>
        <w:t>0</w:t>
      </w:r>
      <w:r>
        <w:rPr>
          <w:rFonts w:hint="eastAsia" w:ascii="方正仿宋_GBK" w:hAnsi="Arial" w:eastAsia="方正仿宋_GBK" w:cs="Arial"/>
          <w:color w:val="333333"/>
          <w:sz w:val="32"/>
          <w:szCs w:val="32"/>
          <w:shd w:val="clear" w:color="auto" w:fill="FFFFFF"/>
        </w:rPr>
        <w:t>分</w:t>
      </w:r>
      <w:r>
        <w:rPr>
          <w:rFonts w:hint="eastAsia" w:ascii="方正仿宋_GBK" w:hAnsi="Arial" w:eastAsia="方正仿宋_GBK" w:cs="Arial"/>
          <w:sz w:val="32"/>
          <w:szCs w:val="32"/>
          <w:shd w:val="clear" w:color="auto" w:fill="FFFFFF"/>
        </w:rPr>
        <w:t>（北京时间）</w:t>
      </w:r>
    </w:p>
    <w:p>
      <w:pPr>
        <w:spacing w:line="594" w:lineRule="exact"/>
        <w:rPr>
          <w:rFonts w:hint="eastAsia"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5.2 竞租地点：合川区人民医院行政楼一楼招标办</w:t>
      </w:r>
    </w:p>
    <w:p>
      <w:pPr>
        <w:spacing w:line="594" w:lineRule="exact"/>
        <w:rPr>
          <w:rFonts w:hint="eastAsia" w:ascii="方正黑体_GBK" w:hAnsi="Arial" w:eastAsia="方正黑体_GBK" w:cs="Arial"/>
          <w:sz w:val="32"/>
          <w:szCs w:val="32"/>
          <w:shd w:val="clear" w:color="auto" w:fill="FFFFFF"/>
        </w:rPr>
      </w:pPr>
      <w:r>
        <w:rPr>
          <w:rFonts w:hint="eastAsia" w:ascii="方正黑体_GBK" w:hAnsi="Arial" w:eastAsia="方正黑体_GBK" w:cs="Arial"/>
          <w:sz w:val="32"/>
          <w:szCs w:val="32"/>
          <w:shd w:val="clear" w:color="auto" w:fill="FFFFFF"/>
        </w:rPr>
        <w:t>6.竞租方式及规则</w:t>
      </w:r>
    </w:p>
    <w:p>
      <w:pPr>
        <w:spacing w:line="594" w:lineRule="exact"/>
        <w:rPr>
          <w:rFonts w:hint="eastAsia"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报名期满，若只有一家符合条件的意向承租方产生，则直接确定为承租方；若有两家及以上符合条件的意向承租方产生，则采取综合评分的方式，得分最高者为承租方。</w:t>
      </w:r>
      <w:r>
        <w:rPr>
          <w:rFonts w:hint="eastAsia" w:ascii="方正仿宋_GBK" w:eastAsia="方正仿宋_GBK"/>
          <w:sz w:val="32"/>
          <w:szCs w:val="32"/>
        </w:rPr>
        <w:t>（详见附件评分表）</w:t>
      </w:r>
    </w:p>
    <w:p>
      <w:pPr>
        <w:spacing w:line="594" w:lineRule="exact"/>
        <w:rPr>
          <w:rFonts w:hint="eastAsia" w:ascii="方正仿宋_GBK" w:hAnsi="Arial" w:eastAsia="方正仿宋_GBK" w:cs="Arial"/>
          <w:color w:val="333333"/>
          <w:sz w:val="32"/>
          <w:szCs w:val="32"/>
          <w:shd w:val="clear" w:color="auto" w:fill="FFFFFF"/>
        </w:rPr>
      </w:pPr>
      <w:r>
        <w:rPr>
          <w:rFonts w:hint="eastAsia" w:ascii="方正黑体_GBK" w:hAnsi="Arial" w:eastAsia="方正黑体_GBK" w:cs="Arial"/>
          <w:color w:val="333333"/>
          <w:sz w:val="32"/>
          <w:szCs w:val="32"/>
          <w:shd w:val="clear" w:color="auto" w:fill="FFFFFF"/>
        </w:rPr>
        <w:t>7. 其他补充事宜</w:t>
      </w:r>
      <w:r>
        <w:rPr>
          <w:rFonts w:hint="eastAsia" w:ascii="方正仿宋_GBK" w:hAnsi="宋体" w:eastAsia="方正仿宋_GBK" w:cs="宋体"/>
          <w:color w:val="333333"/>
          <w:sz w:val="32"/>
          <w:szCs w:val="32"/>
          <w:shd w:val="clear" w:color="auto" w:fill="FFFFFF"/>
        </w:rPr>
        <w:br w:type="textWrapping"/>
      </w:r>
      <w:r>
        <w:rPr>
          <w:rFonts w:ascii="方正仿宋_GBK" w:hAnsi="Arial" w:eastAsia="方正仿宋_GBK" w:cs="Arial"/>
          <w:color w:val="333333"/>
          <w:sz w:val="32"/>
          <w:szCs w:val="32"/>
          <w:shd w:val="clear" w:color="auto" w:fill="FFFFFF"/>
        </w:rPr>
        <w:t>7</w:t>
      </w:r>
      <w:r>
        <w:rPr>
          <w:rFonts w:hint="eastAsia" w:ascii="方正仿宋_GBK" w:hAnsi="Arial" w:eastAsia="方正仿宋_GBK" w:cs="Arial"/>
          <w:color w:val="333333"/>
          <w:sz w:val="32"/>
          <w:szCs w:val="32"/>
          <w:shd w:val="clear" w:color="auto" w:fill="FFFFFF"/>
        </w:rPr>
        <w:t>.1每个意向承租人只能委派1人参加竞租会议。</w:t>
      </w:r>
      <w:r>
        <w:rPr>
          <w:rFonts w:hint="eastAsia" w:ascii="方正仿宋_GBK" w:hAnsi="Arial" w:eastAsia="方正仿宋_GBK" w:cs="Arial"/>
          <w:color w:val="333333"/>
          <w:sz w:val="32"/>
          <w:szCs w:val="32"/>
        </w:rPr>
        <w:br w:type="textWrapping"/>
      </w:r>
      <w:r>
        <w:rPr>
          <w:rFonts w:ascii="方正仿宋_GBK" w:hAnsi="Arial" w:eastAsia="方正仿宋_GBK" w:cs="Arial"/>
          <w:color w:val="333333"/>
          <w:sz w:val="32"/>
          <w:szCs w:val="32"/>
          <w:shd w:val="clear" w:color="auto" w:fill="FFFFFF"/>
        </w:rPr>
        <w:t>7</w:t>
      </w:r>
      <w:r>
        <w:rPr>
          <w:rFonts w:hint="eastAsia" w:ascii="方正仿宋_GBK" w:hAnsi="Arial" w:eastAsia="方正仿宋_GBK" w:cs="Arial"/>
          <w:color w:val="333333"/>
          <w:sz w:val="32"/>
          <w:szCs w:val="32"/>
          <w:shd w:val="clear" w:color="auto" w:fill="FFFFFF"/>
        </w:rPr>
        <w:t>.2公开招租公告如有变更，将</w:t>
      </w:r>
      <w:r>
        <w:rPr>
          <w:rFonts w:hint="eastAsia" w:ascii="方正仿宋_GBK" w:hAnsi="Arial" w:eastAsia="方正仿宋_GBK" w:cs="Arial"/>
          <w:color w:val="333333"/>
          <w:sz w:val="32"/>
          <w:szCs w:val="32"/>
          <w:shd w:val="clear" w:color="auto" w:fill="FFFFFF"/>
          <w:lang w:eastAsia="zh-CN"/>
        </w:rPr>
        <w:t>在重庆市合川区人民</w:t>
      </w:r>
      <w:r>
        <w:rPr>
          <w:rFonts w:hint="eastAsia" w:ascii="方正仿宋_GBK" w:hAnsi="Arial" w:eastAsia="方正仿宋_GBK" w:cs="Arial"/>
          <w:color w:val="333333"/>
          <w:sz w:val="32"/>
          <w:szCs w:val="32"/>
          <w:shd w:val="clear" w:color="auto" w:fill="FFFFFF"/>
        </w:rPr>
        <w:t>医院官网以变更公告的形式通知各意向承租人代表。凡有意参加竞租的承租人，请在合川区人民医院官网上下载本项目公告文件及</w:t>
      </w:r>
      <w:r>
        <w:rPr>
          <w:rFonts w:hint="eastAsia" w:ascii="方正仿宋_GBK" w:hAnsi="Arial" w:eastAsia="方正仿宋_GBK" w:cs="Arial"/>
          <w:color w:val="333333"/>
          <w:sz w:val="32"/>
          <w:szCs w:val="32"/>
          <w:shd w:val="clear" w:color="auto" w:fill="FFFFFF"/>
          <w:lang w:eastAsia="zh-CN"/>
        </w:rPr>
        <w:t>补遗</w:t>
      </w:r>
      <w:r>
        <w:rPr>
          <w:rFonts w:hint="eastAsia" w:ascii="方正仿宋_GBK" w:hAnsi="Arial" w:eastAsia="方正仿宋_GBK" w:cs="Arial"/>
          <w:color w:val="333333"/>
          <w:sz w:val="32"/>
          <w:szCs w:val="32"/>
          <w:shd w:val="clear" w:color="auto" w:fill="FFFFFF"/>
        </w:rPr>
        <w:t>等有公示资料，无论意向承租人领取或下载与否，均视为已知晓所有公示内容。</w:t>
      </w:r>
    </w:p>
    <w:p>
      <w:pPr>
        <w:spacing w:line="594" w:lineRule="exact"/>
        <w:rPr>
          <w:rFonts w:hint="eastAsia" w:ascii="方正仿宋_GBK" w:hAnsi="Arial" w:eastAsia="方正仿宋_GBK" w:cs="Arial"/>
          <w:sz w:val="32"/>
          <w:szCs w:val="32"/>
          <w:shd w:val="clear" w:color="auto" w:fill="FFFFFF"/>
        </w:rPr>
      </w:pPr>
      <w:r>
        <w:rPr>
          <w:rFonts w:ascii="方正仿宋_GBK" w:hAnsi="Arial" w:eastAsia="方正仿宋_GBK" w:cs="Arial"/>
          <w:sz w:val="32"/>
          <w:szCs w:val="32"/>
          <w:shd w:val="clear" w:color="auto" w:fill="FFFFFF"/>
        </w:rPr>
        <w:t>7.</w:t>
      </w:r>
      <w:r>
        <w:rPr>
          <w:rFonts w:hint="eastAsia" w:ascii="方正仿宋_GBK" w:hAnsi="Arial" w:eastAsia="方正仿宋_GBK" w:cs="Arial"/>
          <w:sz w:val="32"/>
          <w:szCs w:val="32"/>
          <w:shd w:val="clear" w:color="auto" w:fill="FFFFFF"/>
        </w:rPr>
        <w:t>3意向承租人在报名前应充分了解相关情况和可能出现的风险。</w:t>
      </w:r>
    </w:p>
    <w:p>
      <w:pPr>
        <w:spacing w:line="594" w:lineRule="exact"/>
        <w:rPr>
          <w:rFonts w:hint="eastAsia" w:ascii="方正仿宋_GBK" w:hAnsi="Arial" w:eastAsia="方正仿宋_GBK" w:cs="Arial"/>
          <w:sz w:val="32"/>
          <w:szCs w:val="32"/>
          <w:shd w:val="clear" w:color="auto" w:fill="FFFFFF"/>
        </w:rPr>
      </w:pPr>
      <w:r>
        <w:rPr>
          <w:rFonts w:ascii="方正仿宋_GBK" w:hAnsi="Arial" w:eastAsia="方正仿宋_GBK" w:cs="Arial"/>
          <w:sz w:val="32"/>
          <w:szCs w:val="32"/>
          <w:shd w:val="clear" w:color="auto" w:fill="FFFFFF"/>
        </w:rPr>
        <w:t>7</w:t>
      </w:r>
      <w:r>
        <w:rPr>
          <w:rFonts w:hint="eastAsia" w:ascii="方正仿宋_GBK" w:hAnsi="Arial" w:eastAsia="方正仿宋_GBK" w:cs="Arial"/>
          <w:sz w:val="32"/>
          <w:szCs w:val="32"/>
          <w:shd w:val="clear" w:color="auto" w:fill="FFFFFF"/>
        </w:rPr>
        <w:t>.4凡报名参加本次竞租活动的意向承租人，须认真阅读本公告并遵守相关规则，一旦报名成功，即意向承租人表明已认可并接受本公告，并对自己的竞租行为承担法律责任。</w:t>
      </w:r>
      <w:r>
        <w:rPr>
          <w:rFonts w:hint="eastAsia" w:ascii="方正仿宋_GBK" w:hAnsi="Arial" w:eastAsia="方正仿宋_GBK" w:cs="Arial"/>
          <w:sz w:val="32"/>
          <w:szCs w:val="32"/>
        </w:rPr>
        <w:br w:type="textWrapping"/>
      </w:r>
      <w:r>
        <w:rPr>
          <w:rFonts w:ascii="方正仿宋_GBK" w:hAnsi="Arial" w:eastAsia="方正仿宋_GBK" w:cs="Arial"/>
          <w:sz w:val="32"/>
          <w:szCs w:val="32"/>
          <w:shd w:val="clear" w:color="auto" w:fill="FFFFFF"/>
        </w:rPr>
        <w:t>7.5</w:t>
      </w:r>
      <w:r>
        <w:rPr>
          <w:rFonts w:hint="eastAsia" w:ascii="方正仿宋_GBK" w:hAnsi="Arial" w:eastAsia="方正仿宋_GBK" w:cs="Arial"/>
          <w:sz w:val="32"/>
          <w:szCs w:val="32"/>
          <w:shd w:val="clear" w:color="auto" w:fill="FFFFFF"/>
        </w:rPr>
        <w:t>其他未尽事宜，在合同中进行约束。</w:t>
      </w:r>
    </w:p>
    <w:p>
      <w:pPr>
        <w:spacing w:line="594" w:lineRule="exact"/>
        <w:rPr>
          <w:rFonts w:hint="eastAsia" w:ascii="方正仿宋_GBK" w:hAnsi="Arial" w:eastAsia="方正仿宋_GBK" w:cs="Arial"/>
          <w:sz w:val="32"/>
          <w:szCs w:val="32"/>
          <w:shd w:val="clear" w:color="auto" w:fill="FFFFFF"/>
        </w:rPr>
      </w:pPr>
    </w:p>
    <w:p>
      <w:pPr>
        <w:spacing w:line="594" w:lineRule="exact"/>
        <w:rPr>
          <w:rFonts w:hint="eastAsia" w:ascii="方正仿宋_GBK" w:eastAsia="方正仿宋_GBK"/>
          <w:sz w:val="32"/>
          <w:szCs w:val="32"/>
          <w:highlight w:val="yellow"/>
        </w:rPr>
      </w:pPr>
      <w:r>
        <w:rPr>
          <w:rFonts w:hint="eastAsia" w:ascii="方正仿宋_GBK" w:hAnsi="Arial" w:eastAsia="方正仿宋_GBK" w:cs="Arial"/>
          <w:sz w:val="32"/>
          <w:szCs w:val="32"/>
          <w:shd w:val="clear" w:color="auto" w:fill="FFFFFF"/>
        </w:rPr>
        <w:t>联 系 人：徐老师</w:t>
      </w:r>
    </w:p>
    <w:p>
      <w:pPr>
        <w:spacing w:line="594" w:lineRule="exact"/>
        <w:rPr>
          <w:rFonts w:hint="eastAsia"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联系电话：19112757779</w:t>
      </w:r>
    </w:p>
    <w:p>
      <w:pPr>
        <w:spacing w:line="594" w:lineRule="exact"/>
        <w:rPr>
          <w:rFonts w:hint="eastAsia"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投诉电话：42837451</w:t>
      </w:r>
    </w:p>
    <w:p>
      <w:pPr>
        <w:pStyle w:val="20"/>
        <w:spacing w:before="0" w:beforeAutospacing="0" w:after="0" w:afterAutospacing="0" w:line="578" w:lineRule="exact"/>
        <w:rPr>
          <w:rFonts w:ascii="方正仿宋_GBK" w:hAnsi="Calibri" w:eastAsia="方正仿宋_GBK" w:cs="Times New Roman"/>
          <w:sz w:val="32"/>
          <w:szCs w:val="32"/>
        </w:rPr>
      </w:pPr>
    </w:p>
    <w:p>
      <w:pPr>
        <w:pStyle w:val="20"/>
        <w:spacing w:before="0" w:beforeAutospacing="0" w:after="0" w:afterAutospacing="0" w:line="578" w:lineRule="exact"/>
        <w:rPr>
          <w:rFonts w:ascii="方正仿宋_GBK" w:hAnsi="Calibri" w:eastAsia="方正仿宋_GBK" w:cs="Times New Roman"/>
          <w:sz w:val="32"/>
          <w:szCs w:val="32"/>
        </w:rPr>
      </w:pPr>
    </w:p>
    <w:p>
      <w:pPr>
        <w:rPr>
          <w:rFonts w:hint="eastAsia" w:ascii="方正仿宋_GBK" w:hAnsi="Arial" w:eastAsia="方正仿宋_GBK" w:cs="Arial"/>
          <w:color w:val="333333"/>
          <w:sz w:val="32"/>
          <w:szCs w:val="32"/>
          <w:shd w:val="clear" w:color="auto" w:fill="FFFFFF"/>
        </w:rPr>
      </w:pPr>
    </w:p>
    <w:p>
      <w:pPr>
        <w:rPr>
          <w:rFonts w:ascii="方正黑体_GBK" w:eastAsia="方正黑体_GBK"/>
          <w:sz w:val="32"/>
          <w:szCs w:val="32"/>
        </w:rPr>
      </w:pPr>
      <w:r>
        <w:rPr>
          <w:rFonts w:hint="eastAsia" w:ascii="方正仿宋_GBK" w:hAnsi="Arial" w:eastAsia="方正仿宋_GBK" w:cs="Arial"/>
          <w:color w:val="333333"/>
          <w:sz w:val="32"/>
          <w:szCs w:val="32"/>
          <w:shd w:val="clear" w:color="auto" w:fill="FFFFFF"/>
        </w:rPr>
        <w:t>附件：合川区人民医院国有资产公开招租</w:t>
      </w:r>
      <w:r>
        <w:rPr>
          <w:rFonts w:hint="eastAsia" w:ascii="方正仿宋_GBK" w:eastAsia="方正仿宋_GBK"/>
          <w:sz w:val="32"/>
          <w:szCs w:val="32"/>
        </w:rPr>
        <w:t>评分细则</w:t>
      </w:r>
    </w:p>
    <w:tbl>
      <w:tblPr>
        <w:tblStyle w:val="12"/>
        <w:tblW w:w="8559" w:type="dxa"/>
        <w:tblInd w:w="93" w:type="dxa"/>
        <w:tblLayout w:type="fixed"/>
        <w:tblCellMar>
          <w:top w:w="0" w:type="dxa"/>
          <w:left w:w="108" w:type="dxa"/>
          <w:bottom w:w="0" w:type="dxa"/>
          <w:right w:w="108" w:type="dxa"/>
        </w:tblCellMar>
      </w:tblPr>
      <w:tblGrid>
        <w:gridCol w:w="1365"/>
        <w:gridCol w:w="2252"/>
        <w:gridCol w:w="4299"/>
        <w:gridCol w:w="643"/>
      </w:tblGrid>
      <w:tr>
        <w:tblPrEx>
          <w:tblCellMar>
            <w:top w:w="0" w:type="dxa"/>
            <w:left w:w="108" w:type="dxa"/>
            <w:bottom w:w="0" w:type="dxa"/>
            <w:right w:w="108" w:type="dxa"/>
          </w:tblCellMar>
        </w:tblPrEx>
        <w:trPr>
          <w:trHeight w:val="440" w:hRule="atLeast"/>
        </w:trPr>
        <w:tc>
          <w:tcPr>
            <w:tcW w:w="3617" w:type="dxa"/>
            <w:gridSpan w:val="2"/>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ind w:firstLine="2340" w:firstLineChars="1300"/>
              <w:textAlignment w:val="center"/>
              <w:rPr>
                <w:rFonts w:ascii="宋体" w:hAnsi="宋体" w:eastAsia="宋体" w:cs="宋体"/>
                <w:b/>
                <w:bCs/>
                <w:sz w:val="18"/>
                <w:szCs w:val="18"/>
              </w:rPr>
            </w:pPr>
            <w:r>
              <w:rPr>
                <w:rFonts w:hint="eastAsia" w:ascii="宋体" w:hAnsi="宋体" w:eastAsia="宋体" w:cs="宋体"/>
                <w:b/>
                <w:bCs/>
                <w:sz w:val="18"/>
                <w:szCs w:val="18"/>
              </w:rPr>
              <w:t>参数设置                                项目设置</w:t>
            </w:r>
          </w:p>
        </w:tc>
        <w:tc>
          <w:tcPr>
            <w:tcW w:w="4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8"/>
                <w:szCs w:val="18"/>
              </w:rPr>
            </w:pPr>
            <w:r>
              <w:rPr>
                <w:rFonts w:hint="eastAsia" w:ascii="宋体" w:hAnsi="宋体" w:eastAsia="宋体" w:cs="宋体"/>
                <w:b/>
                <w:bCs/>
                <w:sz w:val="18"/>
                <w:szCs w:val="18"/>
              </w:rPr>
              <w:t>具体要求</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8"/>
                <w:szCs w:val="18"/>
              </w:rPr>
            </w:pPr>
            <w:r>
              <w:rPr>
                <w:rFonts w:hint="eastAsia" w:ascii="宋体" w:hAnsi="宋体" w:eastAsia="宋体" w:cs="宋体"/>
                <w:b/>
                <w:bCs/>
                <w:sz w:val="18"/>
                <w:szCs w:val="18"/>
              </w:rPr>
              <w:t>分值</w:t>
            </w:r>
          </w:p>
        </w:tc>
      </w:tr>
      <w:tr>
        <w:tblPrEx>
          <w:tblCellMar>
            <w:top w:w="0" w:type="dxa"/>
            <w:left w:w="108" w:type="dxa"/>
            <w:bottom w:w="0" w:type="dxa"/>
            <w:right w:w="108" w:type="dxa"/>
          </w:tblCellMar>
        </w:tblPrEx>
        <w:trPr>
          <w:trHeight w:val="763" w:hRule="atLeast"/>
        </w:trPr>
        <w:tc>
          <w:tcPr>
            <w:tcW w:w="1365" w:type="dxa"/>
            <w:vMerge w:val="restart"/>
            <w:tcBorders>
              <w:top w:val="single" w:color="000000" w:sz="4" w:space="0"/>
              <w:left w:val="single" w:color="000000" w:sz="4" w:space="0"/>
              <w:right w:val="single" w:color="000000" w:sz="4" w:space="0"/>
            </w:tcBorders>
            <w:shd w:val="clear" w:color="auto" w:fill="auto"/>
            <w:vAlign w:val="center"/>
          </w:tcPr>
          <w:p>
            <w:pPr>
              <w:spacing w:line="240" w:lineRule="exact"/>
              <w:jc w:val="center"/>
              <w:textAlignment w:val="center"/>
              <w:rPr>
                <w:rFonts w:ascii="宋体" w:hAnsi="宋体" w:eastAsia="宋体" w:cs="宋体"/>
                <w:sz w:val="18"/>
                <w:szCs w:val="18"/>
              </w:rPr>
            </w:pPr>
          </w:p>
          <w:p>
            <w:pPr>
              <w:spacing w:line="240" w:lineRule="exact"/>
              <w:jc w:val="center"/>
              <w:textAlignment w:val="center"/>
              <w:rPr>
                <w:rFonts w:ascii="宋体" w:hAnsi="宋体" w:eastAsia="宋体" w:cs="宋体"/>
                <w:sz w:val="18"/>
                <w:szCs w:val="18"/>
              </w:rPr>
            </w:pPr>
          </w:p>
          <w:p>
            <w:pPr>
              <w:spacing w:line="240" w:lineRule="exact"/>
              <w:jc w:val="center"/>
              <w:textAlignment w:val="center"/>
              <w:rPr>
                <w:rFonts w:ascii="宋体" w:hAnsi="宋体" w:eastAsia="宋体" w:cs="宋体"/>
                <w:sz w:val="18"/>
                <w:szCs w:val="18"/>
              </w:rPr>
            </w:pPr>
          </w:p>
          <w:p>
            <w:pPr>
              <w:spacing w:line="240" w:lineRule="exact"/>
              <w:jc w:val="center"/>
              <w:textAlignment w:val="center"/>
              <w:rPr>
                <w:rFonts w:ascii="宋体" w:hAnsi="宋体" w:eastAsia="宋体" w:cs="宋体"/>
                <w:sz w:val="18"/>
                <w:szCs w:val="18"/>
              </w:rPr>
            </w:pPr>
          </w:p>
          <w:p>
            <w:pPr>
              <w:spacing w:line="240" w:lineRule="exact"/>
              <w:jc w:val="center"/>
              <w:textAlignment w:val="center"/>
              <w:rPr>
                <w:rFonts w:ascii="宋体" w:hAnsi="宋体" w:eastAsia="宋体" w:cs="宋体"/>
                <w:sz w:val="18"/>
                <w:szCs w:val="18"/>
              </w:rPr>
            </w:pPr>
          </w:p>
          <w:p>
            <w:pPr>
              <w:spacing w:line="240" w:lineRule="exact"/>
              <w:jc w:val="center"/>
              <w:textAlignment w:val="center"/>
              <w:rPr>
                <w:rFonts w:ascii="宋体" w:hAnsi="宋体" w:eastAsia="宋体" w:cs="宋体"/>
                <w:sz w:val="18"/>
                <w:szCs w:val="18"/>
              </w:rPr>
            </w:pPr>
          </w:p>
          <w:p>
            <w:pPr>
              <w:spacing w:line="240" w:lineRule="exact"/>
              <w:jc w:val="center"/>
              <w:textAlignment w:val="center"/>
              <w:rPr>
                <w:rFonts w:ascii="宋体" w:hAnsi="宋体" w:eastAsia="宋体" w:cs="宋体"/>
                <w:sz w:val="18"/>
                <w:szCs w:val="18"/>
              </w:rPr>
            </w:pPr>
          </w:p>
          <w:p>
            <w:pPr>
              <w:spacing w:line="240" w:lineRule="exact"/>
              <w:jc w:val="center"/>
              <w:textAlignment w:val="center"/>
              <w:rPr>
                <w:rFonts w:ascii="宋体" w:hAnsi="宋体" w:eastAsia="宋体" w:cs="宋体"/>
                <w:sz w:val="18"/>
                <w:szCs w:val="18"/>
              </w:rPr>
            </w:pPr>
          </w:p>
          <w:p>
            <w:pPr>
              <w:spacing w:line="240" w:lineRule="exact"/>
              <w:jc w:val="center"/>
              <w:textAlignment w:val="center"/>
              <w:rPr>
                <w:rFonts w:ascii="宋体" w:hAnsi="宋体" w:eastAsia="宋体" w:cs="宋体"/>
                <w:sz w:val="18"/>
                <w:szCs w:val="18"/>
              </w:rPr>
            </w:pPr>
          </w:p>
          <w:p>
            <w:pPr>
              <w:spacing w:line="240" w:lineRule="exact"/>
              <w:jc w:val="center"/>
              <w:textAlignment w:val="center"/>
              <w:rPr>
                <w:rFonts w:ascii="宋体" w:hAnsi="宋体" w:eastAsia="宋体" w:cs="宋体"/>
                <w:sz w:val="18"/>
                <w:szCs w:val="18"/>
              </w:rPr>
            </w:pPr>
            <w:r>
              <w:rPr>
                <w:rFonts w:hint="eastAsia" w:ascii="宋体" w:hAnsi="宋体" w:eastAsia="宋体" w:cs="宋体"/>
                <w:sz w:val="18"/>
                <w:szCs w:val="18"/>
              </w:rPr>
              <w:t>经营方案</w:t>
            </w:r>
            <w:r>
              <w:rPr>
                <w:rFonts w:hint="eastAsia" w:ascii="宋体" w:hAnsi="宋体" w:cs="宋体"/>
                <w:sz w:val="18"/>
                <w:szCs w:val="18"/>
              </w:rPr>
              <w:t>及管理</w:t>
            </w:r>
            <w:r>
              <w:rPr>
                <w:rFonts w:hint="eastAsia" w:ascii="宋体" w:hAnsi="宋体" w:eastAsia="宋体" w:cs="宋体"/>
                <w:sz w:val="18"/>
                <w:szCs w:val="18"/>
              </w:rPr>
              <w:t>（</w:t>
            </w:r>
            <w:r>
              <w:rPr>
                <w:rFonts w:hint="eastAsia" w:ascii="宋体" w:hAnsi="宋体" w:cs="宋体"/>
                <w:sz w:val="18"/>
                <w:szCs w:val="18"/>
              </w:rPr>
              <w:t>10</w:t>
            </w:r>
            <w:r>
              <w:rPr>
                <w:rFonts w:hint="eastAsia" w:ascii="宋体" w:hAnsi="宋体" w:eastAsia="宋体" w:cs="宋体"/>
                <w:sz w:val="18"/>
                <w:szCs w:val="18"/>
              </w:rPr>
              <w:t>分）</w:t>
            </w:r>
          </w:p>
        </w:tc>
        <w:tc>
          <w:tcPr>
            <w:tcW w:w="2252"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exact"/>
              <w:rPr>
                <w:rFonts w:ascii="宋体" w:hAnsi="宋体" w:eastAsia="宋体" w:cs="宋体"/>
                <w:sz w:val="18"/>
                <w:szCs w:val="18"/>
              </w:rPr>
            </w:pPr>
            <w:r>
              <w:rPr>
                <w:rFonts w:hint="eastAsia" w:ascii="宋体" w:hAnsi="宋体" w:eastAsia="宋体" w:cs="宋体"/>
                <w:sz w:val="18"/>
                <w:szCs w:val="18"/>
              </w:rPr>
              <w:t>公司在该项目经营方案、管理方案（含院感管理、计量器具管理等）、产品安全质量保障方案，稳定经营的管理制度与措施方案、投诉处置预案、应急预案等。</w:t>
            </w:r>
          </w:p>
        </w:tc>
        <w:tc>
          <w:tcPr>
            <w:tcW w:w="4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rPr>
                <w:rFonts w:ascii="宋体" w:hAnsi="宋体" w:eastAsia="宋体" w:cs="宋体"/>
                <w:sz w:val="18"/>
                <w:szCs w:val="18"/>
              </w:rPr>
            </w:pPr>
            <w:r>
              <w:rPr>
                <w:rFonts w:hint="eastAsia" w:ascii="宋体" w:hAnsi="宋体" w:eastAsia="宋体" w:cs="宋体"/>
                <w:sz w:val="18"/>
                <w:szCs w:val="18"/>
              </w:rPr>
              <w:t>1.针对合作项目有先进超前的经营理念、经营目标，有完善的日常管理制度，确保经营过程守法合规。方案符合医院文化和医院环境，方案优于项目需求的具体要求，服务方案完整，具有较强针对性和可实施性达到1分；</w:t>
            </w:r>
          </w:p>
          <w:p>
            <w:pPr>
              <w:spacing w:line="240" w:lineRule="exact"/>
              <w:rPr>
                <w:rFonts w:ascii="宋体" w:hAnsi="宋体" w:eastAsia="宋体" w:cs="宋体"/>
                <w:sz w:val="18"/>
                <w:szCs w:val="18"/>
              </w:rPr>
            </w:pPr>
            <w:r>
              <w:rPr>
                <w:rFonts w:hint="eastAsia" w:ascii="宋体" w:hAnsi="宋体" w:eastAsia="宋体" w:cs="宋体"/>
                <w:sz w:val="18"/>
                <w:szCs w:val="18"/>
              </w:rPr>
              <w:t>2.合作商对经营场所火灾、火险、地震、突发事件、意外伤害、治安事件有科学性、可行性、实效性预案，制定了相应安全生产经营准则及规章管理制度，有必要的防范措施、消防预案、应急疏散预案得1分 ；</w:t>
            </w:r>
          </w:p>
          <w:p>
            <w:pPr>
              <w:spacing w:line="240" w:lineRule="exact"/>
              <w:rPr>
                <w:rFonts w:ascii="宋体" w:hAnsi="宋体" w:eastAsia="宋体" w:cs="宋体"/>
                <w:sz w:val="18"/>
                <w:szCs w:val="18"/>
              </w:rPr>
            </w:pPr>
            <w:r>
              <w:rPr>
                <w:rFonts w:hint="eastAsia" w:ascii="宋体" w:hAnsi="宋体" w:eastAsia="宋体" w:cs="宋体"/>
                <w:sz w:val="18"/>
                <w:szCs w:val="18"/>
              </w:rPr>
              <w:t xml:space="preserve">3.合作商有科学、合理、有效的消防安全、电气防火安全管理办法，消除火灾隐患。能按规定设置足量的消防设施和器材，能够专人定期检查维修更换，能够确保严禁在消防设施旁堆放杂物，确保消防设施完好，有效方案可行有效得1分； </w:t>
            </w:r>
          </w:p>
          <w:p>
            <w:pPr>
              <w:spacing w:line="240" w:lineRule="exact"/>
              <w:rPr>
                <w:rFonts w:ascii="宋体" w:hAnsi="宋体" w:eastAsia="宋体" w:cs="宋体"/>
                <w:sz w:val="18"/>
                <w:szCs w:val="18"/>
              </w:rPr>
            </w:pPr>
            <w:r>
              <w:rPr>
                <w:rFonts w:hint="eastAsia" w:ascii="宋体" w:hAnsi="宋体" w:eastAsia="宋体" w:cs="宋体"/>
                <w:sz w:val="18"/>
                <w:szCs w:val="18"/>
              </w:rPr>
              <w:t>4.针对合作商对顾客在在店内受伤、突发疾病、顾客与员工、顾客之间的纠纷等情况处理方案进行评价：方案对策科学、合理、适用、有效，对顾客投诉要求赔偿或诉讼有明确的解决方案，能及时从多种渠道回复顾客建议及意见得1分；</w:t>
            </w:r>
          </w:p>
          <w:p>
            <w:pPr>
              <w:spacing w:line="240" w:lineRule="exact"/>
              <w:rPr>
                <w:rFonts w:ascii="宋体" w:hAnsi="宋体" w:cs="宋体"/>
                <w:sz w:val="18"/>
                <w:szCs w:val="18"/>
              </w:rPr>
            </w:pPr>
            <w:r>
              <w:rPr>
                <w:rFonts w:hint="eastAsia" w:ascii="宋体" w:hAnsi="宋体" w:eastAsia="宋体" w:cs="宋体"/>
                <w:sz w:val="18"/>
                <w:szCs w:val="18"/>
              </w:rPr>
              <w:t>5.合作商针对经营过程因各种因素引发的事件有较强的责任承担能力，要有明确的处理措施和解决问题办法，能配合医院承担相应的安全稳定责任得</w:t>
            </w:r>
            <w:r>
              <w:rPr>
                <w:rFonts w:hint="eastAsia" w:ascii="宋体" w:hAnsi="宋体" w:cs="宋体"/>
                <w:sz w:val="18"/>
                <w:szCs w:val="18"/>
              </w:rPr>
              <w:t>1</w:t>
            </w:r>
            <w:r>
              <w:rPr>
                <w:rFonts w:hint="eastAsia" w:ascii="宋体" w:hAnsi="宋体" w:eastAsia="宋体" w:cs="宋体"/>
                <w:sz w:val="18"/>
                <w:szCs w:val="18"/>
              </w:rPr>
              <w:t>分</w:t>
            </w:r>
            <w:r>
              <w:rPr>
                <w:rFonts w:hint="eastAsia" w:ascii="宋体" w:hAnsi="宋体" w:cs="宋体"/>
                <w:sz w:val="18"/>
                <w:szCs w:val="18"/>
              </w:rPr>
              <w:t>；</w:t>
            </w:r>
          </w:p>
          <w:p>
            <w:pPr>
              <w:spacing w:line="240" w:lineRule="exact"/>
              <w:rPr>
                <w:rFonts w:ascii="宋体" w:hAnsi="宋体" w:eastAsia="宋体" w:cs="宋体"/>
                <w:sz w:val="18"/>
                <w:szCs w:val="18"/>
              </w:rPr>
            </w:pPr>
            <w:r>
              <w:rPr>
                <w:rFonts w:hint="eastAsia" w:ascii="宋体" w:hAnsi="宋体" w:cs="宋体"/>
                <w:sz w:val="18"/>
                <w:szCs w:val="18"/>
              </w:rPr>
              <w:t>6.</w:t>
            </w:r>
            <w:r>
              <w:rPr>
                <w:rFonts w:hint="eastAsia" w:ascii="宋体" w:hAnsi="宋体" w:eastAsia="宋体" w:cs="宋体"/>
                <w:sz w:val="18"/>
                <w:szCs w:val="18"/>
              </w:rPr>
              <w:t>合作商对配镜中心场所环境卫生及院感消毒要求有针对性、可行性方案得</w:t>
            </w:r>
            <w:r>
              <w:rPr>
                <w:rFonts w:hint="eastAsia" w:ascii="宋体" w:hAnsi="宋体" w:cs="宋体"/>
                <w:sz w:val="18"/>
                <w:szCs w:val="18"/>
              </w:rPr>
              <w:t>1</w:t>
            </w:r>
            <w:r>
              <w:rPr>
                <w:rFonts w:hint="eastAsia" w:ascii="宋体" w:hAnsi="宋体" w:eastAsia="宋体" w:cs="宋体"/>
                <w:sz w:val="18"/>
                <w:szCs w:val="18"/>
              </w:rPr>
              <w:t>分；</w:t>
            </w:r>
          </w:p>
        </w:tc>
        <w:tc>
          <w:tcPr>
            <w:tcW w:w="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textAlignment w:val="center"/>
              <w:rPr>
                <w:rFonts w:ascii="宋体" w:hAnsi="宋体" w:eastAsia="宋体" w:cs="宋体"/>
                <w:sz w:val="18"/>
                <w:szCs w:val="18"/>
              </w:rPr>
            </w:pPr>
            <w:r>
              <w:rPr>
                <w:rFonts w:hint="eastAsia" w:ascii="宋体" w:hAnsi="宋体" w:cs="宋体"/>
                <w:sz w:val="18"/>
                <w:szCs w:val="18"/>
              </w:rPr>
              <w:t>6</w:t>
            </w:r>
            <w:r>
              <w:rPr>
                <w:rFonts w:hint="eastAsia" w:ascii="宋体" w:hAnsi="宋体" w:eastAsia="宋体" w:cs="宋体"/>
                <w:sz w:val="18"/>
                <w:szCs w:val="18"/>
              </w:rPr>
              <w:t>分</w:t>
            </w:r>
          </w:p>
        </w:tc>
      </w:tr>
      <w:tr>
        <w:tblPrEx>
          <w:tblCellMar>
            <w:top w:w="0" w:type="dxa"/>
            <w:left w:w="108" w:type="dxa"/>
            <w:bottom w:w="0" w:type="dxa"/>
            <w:right w:w="108" w:type="dxa"/>
          </w:tblCellMar>
        </w:tblPrEx>
        <w:trPr>
          <w:trHeight w:val="763" w:hRule="atLeast"/>
        </w:trPr>
        <w:tc>
          <w:tcPr>
            <w:tcW w:w="1365" w:type="dxa"/>
            <w:vMerge w:val="continue"/>
            <w:tcBorders>
              <w:left w:val="single" w:color="000000" w:sz="4" w:space="0"/>
              <w:right w:val="single" w:color="000000" w:sz="4" w:space="0"/>
            </w:tcBorders>
            <w:shd w:val="clear" w:color="auto" w:fill="auto"/>
            <w:vAlign w:val="center"/>
          </w:tcPr>
          <w:p>
            <w:pPr>
              <w:spacing w:line="240" w:lineRule="exact"/>
              <w:jc w:val="center"/>
              <w:textAlignment w:val="center"/>
              <w:rPr>
                <w:rFonts w:ascii="宋体" w:hAnsi="宋体" w:eastAsia="宋体" w:cs="宋体"/>
                <w:sz w:val="18"/>
                <w:szCs w:val="18"/>
              </w:rPr>
            </w:pPr>
          </w:p>
        </w:tc>
        <w:tc>
          <w:tcPr>
            <w:tcW w:w="2252"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exact"/>
              <w:jc w:val="center"/>
              <w:textAlignment w:val="center"/>
              <w:rPr>
                <w:rFonts w:ascii="宋体" w:hAnsi="宋体" w:eastAsia="宋体" w:cs="宋体"/>
                <w:sz w:val="18"/>
                <w:szCs w:val="18"/>
              </w:rPr>
            </w:pPr>
            <w:r>
              <w:rPr>
                <w:rFonts w:hint="eastAsia" w:ascii="宋体" w:hAnsi="宋体" w:eastAsia="宋体" w:cs="宋体"/>
                <w:sz w:val="18"/>
                <w:szCs w:val="18"/>
              </w:rPr>
              <w:t>经营管理总体规划（经营服务定位、理念、思路）</w:t>
            </w:r>
          </w:p>
        </w:tc>
        <w:tc>
          <w:tcPr>
            <w:tcW w:w="4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rPr>
                <w:rFonts w:ascii="宋体" w:hAnsi="宋体" w:eastAsia="宋体" w:cs="宋体"/>
                <w:sz w:val="18"/>
                <w:szCs w:val="18"/>
              </w:rPr>
            </w:pPr>
            <w:r>
              <w:rPr>
                <w:rFonts w:hint="eastAsia" w:ascii="宋体" w:hAnsi="宋体" w:eastAsia="宋体" w:cs="宋体"/>
                <w:sz w:val="18"/>
                <w:szCs w:val="18"/>
              </w:rPr>
              <w:t>经营管理方式及规划包括但不限于内部管理机构、激励机制、监督机制、自我约束机制、信息反馈及处理机制，细致充分，可实施性强：（达到得</w:t>
            </w:r>
            <w:r>
              <w:rPr>
                <w:rFonts w:hint="eastAsia" w:ascii="宋体" w:hAnsi="宋体" w:cs="宋体"/>
                <w:sz w:val="18"/>
                <w:szCs w:val="18"/>
              </w:rPr>
              <w:t>1</w:t>
            </w:r>
            <w:r>
              <w:rPr>
                <w:rFonts w:hint="eastAsia" w:ascii="宋体" w:hAnsi="宋体" w:eastAsia="宋体" w:cs="宋体"/>
                <w:sz w:val="18"/>
                <w:szCs w:val="18"/>
              </w:rPr>
              <w:t>分，一般得</w:t>
            </w:r>
            <w:r>
              <w:rPr>
                <w:rFonts w:hint="eastAsia" w:ascii="宋体" w:hAnsi="宋体" w:cs="宋体"/>
                <w:sz w:val="18"/>
                <w:szCs w:val="18"/>
              </w:rPr>
              <w:t>0.5</w:t>
            </w:r>
            <w:r>
              <w:rPr>
                <w:rFonts w:hint="eastAsia" w:ascii="宋体" w:hAnsi="宋体" w:eastAsia="宋体" w:cs="宋体"/>
                <w:sz w:val="18"/>
                <w:szCs w:val="18"/>
              </w:rPr>
              <w:t>分，不具体得0分）</w:t>
            </w:r>
          </w:p>
        </w:tc>
        <w:tc>
          <w:tcPr>
            <w:tcW w:w="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textAlignment w:val="center"/>
              <w:rPr>
                <w:rFonts w:ascii="宋体" w:hAnsi="宋体" w:cs="宋体"/>
                <w:sz w:val="18"/>
                <w:szCs w:val="18"/>
              </w:rPr>
            </w:pPr>
            <w:r>
              <w:rPr>
                <w:rFonts w:hint="eastAsia" w:ascii="宋体" w:hAnsi="宋体" w:cs="宋体"/>
                <w:sz w:val="18"/>
                <w:szCs w:val="18"/>
              </w:rPr>
              <w:t>1</w:t>
            </w:r>
            <w:r>
              <w:rPr>
                <w:rFonts w:hint="eastAsia" w:ascii="宋体" w:hAnsi="宋体" w:eastAsia="宋体" w:cs="宋体"/>
                <w:sz w:val="18"/>
                <w:szCs w:val="18"/>
              </w:rPr>
              <w:t>分</w:t>
            </w:r>
          </w:p>
        </w:tc>
      </w:tr>
      <w:tr>
        <w:tblPrEx>
          <w:tblCellMar>
            <w:top w:w="0" w:type="dxa"/>
            <w:left w:w="108" w:type="dxa"/>
            <w:bottom w:w="0" w:type="dxa"/>
            <w:right w:w="108" w:type="dxa"/>
          </w:tblCellMar>
        </w:tblPrEx>
        <w:trPr>
          <w:trHeight w:val="763" w:hRule="atLeast"/>
        </w:trPr>
        <w:tc>
          <w:tcPr>
            <w:tcW w:w="1365" w:type="dxa"/>
            <w:vMerge w:val="continue"/>
            <w:tcBorders>
              <w:left w:val="single" w:color="000000" w:sz="4" w:space="0"/>
              <w:right w:val="single" w:color="000000" w:sz="4" w:space="0"/>
            </w:tcBorders>
            <w:shd w:val="clear" w:color="auto" w:fill="auto"/>
            <w:vAlign w:val="center"/>
          </w:tcPr>
          <w:p>
            <w:pPr>
              <w:spacing w:line="240" w:lineRule="exact"/>
              <w:jc w:val="center"/>
              <w:textAlignment w:val="center"/>
              <w:rPr>
                <w:rFonts w:ascii="宋体" w:hAnsi="宋体" w:eastAsia="宋体" w:cs="宋体"/>
                <w:sz w:val="18"/>
                <w:szCs w:val="18"/>
              </w:rPr>
            </w:pPr>
          </w:p>
        </w:tc>
        <w:tc>
          <w:tcPr>
            <w:tcW w:w="2252"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exact"/>
              <w:jc w:val="center"/>
              <w:textAlignment w:val="center"/>
              <w:rPr>
                <w:rFonts w:ascii="宋体" w:hAnsi="宋体" w:eastAsia="宋体" w:cs="宋体"/>
                <w:sz w:val="18"/>
                <w:szCs w:val="18"/>
              </w:rPr>
            </w:pPr>
            <w:r>
              <w:rPr>
                <w:rFonts w:hint="eastAsia" w:ascii="宋体" w:hAnsi="宋体" w:eastAsia="宋体" w:cs="宋体"/>
                <w:sz w:val="18"/>
                <w:szCs w:val="18"/>
              </w:rPr>
              <w:t>是否对现有场地进行升级装修（附初步方案）及入场周期</w:t>
            </w:r>
          </w:p>
        </w:tc>
        <w:tc>
          <w:tcPr>
            <w:tcW w:w="4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对现有场地进行装修（附装修平面图及效果图得</w:t>
            </w:r>
            <w:r>
              <w:rPr>
                <w:rFonts w:hint="eastAsia" w:ascii="宋体" w:hAnsi="宋体" w:cs="宋体"/>
                <w:sz w:val="18"/>
                <w:szCs w:val="18"/>
              </w:rPr>
              <w:t>1</w:t>
            </w:r>
            <w:r>
              <w:rPr>
                <w:rFonts w:hint="eastAsia" w:ascii="宋体" w:hAnsi="宋体" w:eastAsia="宋体" w:cs="宋体"/>
                <w:sz w:val="18"/>
                <w:szCs w:val="18"/>
              </w:rPr>
              <w:t>分，未附图但有清楚明确说明得0.5</w:t>
            </w:r>
            <w:r>
              <w:rPr>
                <w:rFonts w:hint="eastAsia" w:ascii="宋体" w:hAnsi="宋体" w:cs="宋体"/>
                <w:sz w:val="18"/>
                <w:szCs w:val="18"/>
              </w:rPr>
              <w:t>1</w:t>
            </w:r>
            <w:r>
              <w:rPr>
                <w:rFonts w:hint="eastAsia" w:ascii="宋体" w:hAnsi="宋体" w:eastAsia="宋体" w:cs="宋体"/>
                <w:sz w:val="18"/>
                <w:szCs w:val="18"/>
              </w:rPr>
              <w:t>分，未明确说明得0分）</w:t>
            </w:r>
          </w:p>
        </w:tc>
        <w:tc>
          <w:tcPr>
            <w:tcW w:w="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textAlignment w:val="center"/>
              <w:rPr>
                <w:rFonts w:ascii="宋体" w:hAnsi="宋体" w:eastAsia="宋体" w:cs="宋体"/>
                <w:sz w:val="18"/>
                <w:szCs w:val="18"/>
              </w:rPr>
            </w:pPr>
            <w:r>
              <w:rPr>
                <w:rFonts w:hint="eastAsia" w:ascii="宋体" w:hAnsi="宋体" w:cs="宋体"/>
                <w:sz w:val="18"/>
                <w:szCs w:val="18"/>
              </w:rPr>
              <w:t>1</w:t>
            </w:r>
            <w:r>
              <w:rPr>
                <w:rFonts w:hint="eastAsia" w:ascii="宋体" w:hAnsi="宋体" w:eastAsia="宋体" w:cs="宋体"/>
                <w:sz w:val="18"/>
                <w:szCs w:val="18"/>
              </w:rPr>
              <w:t>分</w:t>
            </w:r>
          </w:p>
        </w:tc>
      </w:tr>
      <w:tr>
        <w:tblPrEx>
          <w:tblCellMar>
            <w:top w:w="0" w:type="dxa"/>
            <w:left w:w="108" w:type="dxa"/>
            <w:bottom w:w="0" w:type="dxa"/>
            <w:right w:w="108" w:type="dxa"/>
          </w:tblCellMar>
        </w:tblPrEx>
        <w:trPr>
          <w:trHeight w:val="763" w:hRule="atLeast"/>
        </w:trPr>
        <w:tc>
          <w:tcPr>
            <w:tcW w:w="1365" w:type="dxa"/>
            <w:vMerge w:val="continue"/>
            <w:tcBorders>
              <w:left w:val="single" w:color="000000" w:sz="4" w:space="0"/>
              <w:right w:val="single" w:color="000000" w:sz="4" w:space="0"/>
            </w:tcBorders>
            <w:shd w:val="clear" w:color="auto" w:fill="auto"/>
            <w:vAlign w:val="center"/>
          </w:tcPr>
          <w:p>
            <w:pPr>
              <w:spacing w:line="240" w:lineRule="exact"/>
              <w:jc w:val="center"/>
              <w:textAlignment w:val="center"/>
              <w:rPr>
                <w:rFonts w:ascii="宋体" w:hAnsi="宋体" w:eastAsia="宋体" w:cs="宋体"/>
                <w:sz w:val="18"/>
                <w:szCs w:val="18"/>
              </w:rPr>
            </w:pPr>
          </w:p>
        </w:tc>
        <w:tc>
          <w:tcPr>
            <w:tcW w:w="2252"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exact"/>
              <w:jc w:val="center"/>
              <w:textAlignment w:val="center"/>
              <w:rPr>
                <w:rFonts w:ascii="宋体" w:hAnsi="宋体" w:eastAsia="宋体" w:cs="宋体"/>
                <w:sz w:val="18"/>
                <w:szCs w:val="18"/>
              </w:rPr>
            </w:pPr>
            <w:r>
              <w:rPr>
                <w:rFonts w:hint="eastAsia" w:ascii="宋体" w:hAnsi="宋体" w:eastAsia="宋体" w:cs="宋体"/>
                <w:sz w:val="18"/>
                <w:szCs w:val="18"/>
              </w:rPr>
              <w:t>公司在该项设备配置情况</w:t>
            </w:r>
          </w:p>
        </w:tc>
        <w:tc>
          <w:tcPr>
            <w:tcW w:w="4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rPr>
                <w:rFonts w:ascii="宋体" w:hAnsi="宋体" w:eastAsia="宋体" w:cs="宋体"/>
                <w:sz w:val="18"/>
                <w:szCs w:val="18"/>
              </w:rPr>
            </w:pPr>
            <w:r>
              <w:rPr>
                <w:rFonts w:hint="eastAsia" w:ascii="宋体" w:hAnsi="宋体" w:eastAsia="宋体" w:cs="宋体"/>
                <w:sz w:val="18"/>
                <w:szCs w:val="18"/>
              </w:rPr>
              <w:t>进校筛查软件、电脑验光仪、综合验光仪、检影镜、焦度计、角膜地形图加工机器、塑形镜试戴片等，需附投入设备清单及设备价格（配置详细齐全得</w:t>
            </w:r>
            <w:r>
              <w:rPr>
                <w:rFonts w:hint="eastAsia" w:ascii="宋体" w:hAnsi="宋体" w:cs="宋体"/>
                <w:sz w:val="18"/>
                <w:szCs w:val="18"/>
              </w:rPr>
              <w:t>1</w:t>
            </w:r>
            <w:r>
              <w:rPr>
                <w:rFonts w:hint="eastAsia" w:ascii="宋体" w:hAnsi="宋体" w:eastAsia="宋体" w:cs="宋体"/>
                <w:sz w:val="18"/>
                <w:szCs w:val="18"/>
              </w:rPr>
              <w:t>分，一般得</w:t>
            </w:r>
            <w:r>
              <w:rPr>
                <w:rFonts w:hint="eastAsia" w:ascii="宋体" w:hAnsi="宋体" w:cs="宋体"/>
                <w:sz w:val="18"/>
                <w:szCs w:val="18"/>
              </w:rPr>
              <w:t>0.5</w:t>
            </w:r>
            <w:r>
              <w:rPr>
                <w:rFonts w:hint="eastAsia" w:ascii="宋体" w:hAnsi="宋体" w:eastAsia="宋体" w:cs="宋体"/>
                <w:sz w:val="18"/>
                <w:szCs w:val="18"/>
              </w:rPr>
              <w:t>分，无得0分）</w:t>
            </w:r>
          </w:p>
        </w:tc>
        <w:tc>
          <w:tcPr>
            <w:tcW w:w="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textAlignment w:val="center"/>
              <w:rPr>
                <w:rFonts w:ascii="宋体" w:hAnsi="宋体" w:eastAsia="宋体" w:cs="宋体"/>
                <w:sz w:val="18"/>
                <w:szCs w:val="18"/>
              </w:rPr>
            </w:pPr>
          </w:p>
          <w:p>
            <w:pPr>
              <w:spacing w:line="240" w:lineRule="exact"/>
              <w:jc w:val="center"/>
              <w:textAlignment w:val="center"/>
              <w:rPr>
                <w:rFonts w:ascii="宋体" w:hAnsi="宋体" w:eastAsia="宋体" w:cs="宋体"/>
                <w:sz w:val="18"/>
                <w:szCs w:val="18"/>
              </w:rPr>
            </w:pPr>
            <w:r>
              <w:rPr>
                <w:rFonts w:hint="eastAsia" w:ascii="宋体" w:hAnsi="宋体" w:cs="宋体"/>
                <w:sz w:val="18"/>
                <w:szCs w:val="18"/>
              </w:rPr>
              <w:t>1</w:t>
            </w:r>
            <w:r>
              <w:rPr>
                <w:rFonts w:hint="eastAsia" w:ascii="宋体" w:hAnsi="宋体" w:eastAsia="宋体" w:cs="宋体"/>
                <w:sz w:val="18"/>
                <w:szCs w:val="18"/>
              </w:rPr>
              <w:t>分</w:t>
            </w:r>
          </w:p>
        </w:tc>
      </w:tr>
      <w:tr>
        <w:tblPrEx>
          <w:tblCellMar>
            <w:top w:w="0" w:type="dxa"/>
            <w:left w:w="108" w:type="dxa"/>
            <w:bottom w:w="0" w:type="dxa"/>
            <w:right w:w="108" w:type="dxa"/>
          </w:tblCellMar>
        </w:tblPrEx>
        <w:trPr>
          <w:trHeight w:val="763" w:hRule="atLeast"/>
        </w:trPr>
        <w:tc>
          <w:tcPr>
            <w:tcW w:w="1365" w:type="dxa"/>
            <w:vMerge w:val="continue"/>
            <w:tcBorders>
              <w:left w:val="single" w:color="000000" w:sz="4" w:space="0"/>
              <w:bottom w:val="single" w:color="auto" w:sz="4" w:space="0"/>
              <w:right w:val="single" w:color="000000" w:sz="4" w:space="0"/>
            </w:tcBorders>
            <w:shd w:val="clear" w:color="auto" w:fill="auto"/>
            <w:vAlign w:val="center"/>
          </w:tcPr>
          <w:p>
            <w:pPr>
              <w:spacing w:line="240" w:lineRule="exact"/>
              <w:jc w:val="center"/>
              <w:textAlignment w:val="center"/>
              <w:rPr>
                <w:rFonts w:ascii="宋体" w:hAnsi="宋体" w:eastAsia="宋体" w:cs="宋体"/>
                <w:sz w:val="18"/>
                <w:szCs w:val="18"/>
              </w:rPr>
            </w:pPr>
          </w:p>
        </w:tc>
        <w:tc>
          <w:tcPr>
            <w:tcW w:w="2252"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exact"/>
              <w:jc w:val="center"/>
              <w:textAlignment w:val="center"/>
              <w:rPr>
                <w:rFonts w:ascii="宋体" w:hAnsi="宋体" w:eastAsia="宋体" w:cs="宋体"/>
                <w:sz w:val="18"/>
                <w:szCs w:val="18"/>
              </w:rPr>
            </w:pPr>
            <w:r>
              <w:rPr>
                <w:rFonts w:hint="eastAsia" w:ascii="宋体" w:hAnsi="宋体" w:eastAsia="宋体" w:cs="宋体"/>
                <w:sz w:val="18"/>
                <w:szCs w:val="18"/>
              </w:rPr>
              <w:t>针对本项目所有内容、服务条款及医院相关要求，提供供医院考核的考核处罚办法</w:t>
            </w:r>
          </w:p>
        </w:tc>
        <w:tc>
          <w:tcPr>
            <w:tcW w:w="4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内容详细、考核项目完整、可行性强具可操作性、处罚金额明确得</w:t>
            </w:r>
            <w:r>
              <w:rPr>
                <w:rFonts w:hint="eastAsia" w:ascii="宋体" w:hAnsi="宋体" w:cs="宋体"/>
                <w:sz w:val="18"/>
                <w:szCs w:val="18"/>
              </w:rPr>
              <w:t>1</w:t>
            </w:r>
            <w:r>
              <w:rPr>
                <w:rFonts w:hint="eastAsia" w:ascii="宋体" w:hAnsi="宋体" w:eastAsia="宋体" w:cs="宋体"/>
                <w:sz w:val="18"/>
                <w:szCs w:val="18"/>
              </w:rPr>
              <w:t>分，一般得</w:t>
            </w:r>
            <w:r>
              <w:rPr>
                <w:rFonts w:hint="eastAsia" w:ascii="宋体" w:hAnsi="宋体" w:cs="宋体"/>
                <w:sz w:val="18"/>
                <w:szCs w:val="18"/>
              </w:rPr>
              <w:t>0.5</w:t>
            </w:r>
            <w:r>
              <w:rPr>
                <w:rFonts w:hint="eastAsia" w:ascii="宋体" w:hAnsi="宋体" w:eastAsia="宋体" w:cs="宋体"/>
                <w:sz w:val="18"/>
                <w:szCs w:val="18"/>
              </w:rPr>
              <w:t>分，不具体详细得得0分</w:t>
            </w:r>
          </w:p>
        </w:tc>
        <w:tc>
          <w:tcPr>
            <w:tcW w:w="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textAlignment w:val="center"/>
              <w:rPr>
                <w:rFonts w:ascii="宋体" w:hAnsi="宋体" w:eastAsia="宋体" w:cs="宋体"/>
                <w:sz w:val="18"/>
                <w:szCs w:val="18"/>
              </w:rPr>
            </w:pPr>
            <w:r>
              <w:rPr>
                <w:rFonts w:hint="eastAsia" w:ascii="宋体" w:hAnsi="宋体" w:cs="宋体"/>
                <w:sz w:val="18"/>
                <w:szCs w:val="18"/>
              </w:rPr>
              <w:t>1</w:t>
            </w:r>
            <w:r>
              <w:rPr>
                <w:rFonts w:hint="eastAsia" w:ascii="宋体" w:hAnsi="宋体" w:eastAsia="宋体" w:cs="宋体"/>
                <w:sz w:val="18"/>
                <w:szCs w:val="18"/>
              </w:rPr>
              <w:t>分</w:t>
            </w:r>
          </w:p>
        </w:tc>
      </w:tr>
      <w:tr>
        <w:tblPrEx>
          <w:tblCellMar>
            <w:top w:w="0" w:type="dxa"/>
            <w:left w:w="108" w:type="dxa"/>
            <w:bottom w:w="0" w:type="dxa"/>
            <w:right w:w="108" w:type="dxa"/>
          </w:tblCellMar>
        </w:tblPrEx>
        <w:trPr>
          <w:trHeight w:val="1288" w:hRule="atLeast"/>
        </w:trPr>
        <w:tc>
          <w:tcPr>
            <w:tcW w:w="1365" w:type="dxa"/>
            <w:vMerge w:val="restart"/>
            <w:tcBorders>
              <w:top w:val="single" w:color="auto" w:sz="4" w:space="0"/>
              <w:left w:val="single" w:color="000000" w:sz="4" w:space="0"/>
              <w:right w:val="single" w:color="000000" w:sz="4" w:space="0"/>
            </w:tcBorders>
            <w:shd w:val="clear" w:color="auto" w:fill="auto"/>
            <w:vAlign w:val="center"/>
          </w:tcPr>
          <w:p>
            <w:pPr>
              <w:spacing w:line="240" w:lineRule="exact"/>
              <w:jc w:val="center"/>
              <w:rPr>
                <w:rFonts w:ascii="宋体" w:hAnsi="宋体" w:eastAsia="宋体" w:cs="宋体"/>
                <w:sz w:val="18"/>
                <w:szCs w:val="18"/>
              </w:rPr>
            </w:pPr>
            <w:r>
              <w:rPr>
                <w:rFonts w:hint="eastAsia" w:ascii="宋体" w:hAnsi="宋体" w:cs="宋体"/>
                <w:sz w:val="18"/>
                <w:szCs w:val="18"/>
              </w:rPr>
              <w:t>公司实力及项目投入</w:t>
            </w:r>
            <w:r>
              <w:rPr>
                <w:rFonts w:hint="eastAsia" w:ascii="宋体" w:hAnsi="宋体" w:eastAsia="宋体" w:cs="宋体"/>
                <w:sz w:val="18"/>
                <w:szCs w:val="18"/>
              </w:rPr>
              <w:t>10分）</w:t>
            </w:r>
          </w:p>
        </w:tc>
        <w:tc>
          <w:tcPr>
            <w:tcW w:w="2252"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exact"/>
              <w:jc w:val="center"/>
              <w:textAlignment w:val="center"/>
              <w:rPr>
                <w:rFonts w:ascii="宋体" w:hAnsi="宋体" w:eastAsia="宋体" w:cs="宋体"/>
                <w:sz w:val="18"/>
                <w:szCs w:val="18"/>
              </w:rPr>
            </w:pPr>
            <w:r>
              <w:rPr>
                <w:rFonts w:hint="eastAsia" w:ascii="宋体" w:hAnsi="宋体" w:eastAsia="宋体" w:cs="宋体"/>
                <w:sz w:val="18"/>
                <w:szCs w:val="18"/>
              </w:rPr>
              <w:t>公司在该项目</w:t>
            </w:r>
            <w:r>
              <w:rPr>
                <w:rFonts w:hint="eastAsia" w:ascii="宋体" w:hAnsi="宋体" w:cs="宋体"/>
                <w:b/>
                <w:bCs/>
                <w:sz w:val="18"/>
                <w:szCs w:val="18"/>
              </w:rPr>
              <w:t>人力资源投入</w:t>
            </w:r>
            <w:r>
              <w:rPr>
                <w:rFonts w:hint="eastAsia" w:ascii="宋体" w:hAnsi="宋体" w:eastAsia="宋体" w:cs="宋体"/>
                <w:sz w:val="18"/>
                <w:szCs w:val="18"/>
              </w:rPr>
              <w:t>情况（人员学历、资质、职称、持证、人数等情况）</w:t>
            </w:r>
          </w:p>
        </w:tc>
        <w:tc>
          <w:tcPr>
            <w:tcW w:w="4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rPr>
                <w:rFonts w:ascii="宋体" w:hAnsi="宋体" w:eastAsia="宋体" w:cs="宋体"/>
                <w:sz w:val="18"/>
                <w:szCs w:val="18"/>
              </w:rPr>
            </w:pPr>
            <w:r>
              <w:rPr>
                <w:rFonts w:hint="eastAsia" w:ascii="宋体" w:hAnsi="宋体" w:eastAsia="宋体" w:cs="宋体"/>
                <w:sz w:val="18"/>
                <w:szCs w:val="18"/>
              </w:rPr>
              <w:t>学校筛查人员和视光中心人员合计</w:t>
            </w:r>
            <w:r>
              <w:rPr>
                <w:rFonts w:hint="eastAsia" w:ascii="宋体" w:hAnsi="宋体" w:cs="宋体"/>
                <w:sz w:val="18"/>
                <w:szCs w:val="18"/>
              </w:rPr>
              <w:t>3—10</w:t>
            </w:r>
            <w:r>
              <w:rPr>
                <w:rFonts w:hint="eastAsia" w:ascii="宋体" w:hAnsi="宋体" w:eastAsia="宋体" w:cs="宋体"/>
                <w:sz w:val="18"/>
                <w:szCs w:val="18"/>
              </w:rPr>
              <w:t>人.学历大专及以上，且眼视光专业毕业；资质为高级验光员及以上职称；需附人员</w:t>
            </w:r>
            <w:r>
              <w:rPr>
                <w:rFonts w:hint="eastAsia" w:ascii="宋体" w:hAnsi="宋体" w:cs="宋体"/>
                <w:sz w:val="18"/>
                <w:szCs w:val="18"/>
              </w:rPr>
              <w:t>资历及岗位分工等</w:t>
            </w:r>
            <w:r>
              <w:rPr>
                <w:rFonts w:hint="eastAsia" w:ascii="宋体" w:hAnsi="宋体" w:eastAsia="宋体" w:cs="宋体"/>
                <w:sz w:val="18"/>
                <w:szCs w:val="18"/>
              </w:rPr>
              <w:t>信息明细清单表（达到</w:t>
            </w:r>
            <w:r>
              <w:rPr>
                <w:rFonts w:hint="eastAsia" w:ascii="宋体" w:hAnsi="宋体" w:cs="宋体"/>
                <w:sz w:val="18"/>
                <w:szCs w:val="18"/>
              </w:rPr>
              <w:t>3</w:t>
            </w:r>
            <w:r>
              <w:rPr>
                <w:rFonts w:hint="eastAsia" w:ascii="宋体" w:hAnsi="宋体" w:eastAsia="宋体" w:cs="宋体"/>
                <w:sz w:val="18"/>
                <w:szCs w:val="18"/>
              </w:rPr>
              <w:t>人得</w:t>
            </w:r>
            <w:r>
              <w:rPr>
                <w:rFonts w:hint="eastAsia" w:ascii="宋体" w:hAnsi="宋体" w:cs="宋体"/>
                <w:sz w:val="18"/>
                <w:szCs w:val="18"/>
              </w:rPr>
              <w:t>1</w:t>
            </w:r>
            <w:r>
              <w:rPr>
                <w:rFonts w:hint="eastAsia" w:ascii="宋体" w:hAnsi="宋体" w:eastAsia="宋体" w:cs="宋体"/>
                <w:sz w:val="18"/>
                <w:szCs w:val="18"/>
              </w:rPr>
              <w:t>分，</w:t>
            </w:r>
            <w:r>
              <w:rPr>
                <w:rFonts w:hint="eastAsia" w:ascii="宋体" w:hAnsi="宋体" w:cs="宋体"/>
                <w:sz w:val="18"/>
                <w:szCs w:val="18"/>
              </w:rPr>
              <w:t>未达3</w:t>
            </w:r>
            <w:r>
              <w:rPr>
                <w:rFonts w:hint="eastAsia" w:ascii="宋体" w:hAnsi="宋体" w:eastAsia="宋体" w:cs="宋体"/>
                <w:sz w:val="18"/>
                <w:szCs w:val="18"/>
              </w:rPr>
              <w:t>人或</w:t>
            </w:r>
            <w:r>
              <w:rPr>
                <w:rFonts w:hint="eastAsia" w:ascii="宋体" w:hAnsi="宋体" w:cs="宋体"/>
                <w:sz w:val="18"/>
                <w:szCs w:val="18"/>
              </w:rPr>
              <w:t>未附清单表得0分，3人之得2分。</w:t>
            </w:r>
            <w:r>
              <w:rPr>
                <w:rFonts w:hint="eastAsia" w:ascii="宋体" w:hAnsi="宋体" w:eastAsia="宋体" w:cs="宋体"/>
                <w:sz w:val="18"/>
                <w:szCs w:val="18"/>
              </w:rPr>
              <w:t>）</w:t>
            </w:r>
          </w:p>
        </w:tc>
        <w:tc>
          <w:tcPr>
            <w:tcW w:w="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textAlignment w:val="center"/>
              <w:rPr>
                <w:rFonts w:ascii="宋体" w:hAnsi="宋体" w:eastAsia="宋体" w:cs="宋体"/>
                <w:sz w:val="18"/>
                <w:szCs w:val="18"/>
              </w:rPr>
            </w:pPr>
            <w:r>
              <w:rPr>
                <w:rFonts w:hint="eastAsia" w:ascii="宋体" w:hAnsi="宋体" w:cs="宋体"/>
                <w:sz w:val="18"/>
                <w:szCs w:val="18"/>
              </w:rPr>
              <w:t>2</w:t>
            </w:r>
            <w:r>
              <w:rPr>
                <w:rFonts w:hint="eastAsia" w:ascii="宋体" w:hAnsi="宋体" w:eastAsia="宋体" w:cs="宋体"/>
                <w:sz w:val="18"/>
                <w:szCs w:val="18"/>
              </w:rPr>
              <w:t>分</w:t>
            </w:r>
          </w:p>
        </w:tc>
      </w:tr>
      <w:tr>
        <w:tblPrEx>
          <w:tblCellMar>
            <w:top w:w="0" w:type="dxa"/>
            <w:left w:w="108" w:type="dxa"/>
            <w:bottom w:w="0" w:type="dxa"/>
            <w:right w:w="108" w:type="dxa"/>
          </w:tblCellMar>
        </w:tblPrEx>
        <w:trPr>
          <w:trHeight w:val="1175" w:hRule="atLeast"/>
        </w:trPr>
        <w:tc>
          <w:tcPr>
            <w:tcW w:w="1365" w:type="dxa"/>
            <w:vMerge w:val="continue"/>
            <w:tcBorders>
              <w:left w:val="single" w:color="000000" w:sz="4" w:space="0"/>
              <w:right w:val="single" w:color="000000" w:sz="4" w:space="0"/>
            </w:tcBorders>
            <w:shd w:val="clear" w:color="auto" w:fill="auto"/>
            <w:vAlign w:val="center"/>
          </w:tcPr>
          <w:p>
            <w:pPr>
              <w:spacing w:line="240" w:lineRule="exact"/>
              <w:jc w:val="center"/>
              <w:rPr>
                <w:rFonts w:ascii="宋体" w:hAnsi="宋体" w:eastAsia="宋体" w:cs="宋体"/>
                <w:sz w:val="18"/>
                <w:szCs w:val="18"/>
              </w:rPr>
            </w:pPr>
          </w:p>
        </w:tc>
        <w:tc>
          <w:tcPr>
            <w:tcW w:w="2252"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exact"/>
              <w:jc w:val="center"/>
              <w:textAlignment w:val="center"/>
              <w:rPr>
                <w:rFonts w:ascii="宋体" w:hAnsi="宋体" w:eastAsia="宋体" w:cs="宋体"/>
                <w:sz w:val="18"/>
                <w:szCs w:val="18"/>
              </w:rPr>
            </w:pPr>
            <w:r>
              <w:rPr>
                <w:rFonts w:hint="eastAsia" w:ascii="宋体" w:hAnsi="宋体" w:eastAsia="宋体" w:cs="宋体"/>
                <w:sz w:val="18"/>
                <w:szCs w:val="18"/>
              </w:rPr>
              <w:t>公司在该项目</w:t>
            </w:r>
            <w:r>
              <w:rPr>
                <w:rFonts w:hint="eastAsia" w:ascii="宋体" w:hAnsi="宋体" w:cs="宋体"/>
                <w:sz w:val="18"/>
                <w:szCs w:val="18"/>
              </w:rPr>
              <w:t>提供</w:t>
            </w:r>
            <w:r>
              <w:rPr>
                <w:rFonts w:hint="eastAsia" w:ascii="宋体" w:hAnsi="宋体" w:cs="宋体"/>
                <w:b/>
                <w:bCs/>
                <w:sz w:val="18"/>
                <w:szCs w:val="18"/>
              </w:rPr>
              <w:t>眼科亚专业服务</w:t>
            </w:r>
            <w:r>
              <w:rPr>
                <w:rFonts w:hint="eastAsia" w:ascii="宋体" w:hAnsi="宋体" w:eastAsia="宋体" w:cs="宋体"/>
                <w:sz w:val="18"/>
                <w:szCs w:val="18"/>
              </w:rPr>
              <w:t>情况说明</w:t>
            </w:r>
          </w:p>
        </w:tc>
        <w:tc>
          <w:tcPr>
            <w:tcW w:w="4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rPr>
                <w:rFonts w:ascii="宋体" w:hAnsi="宋体" w:eastAsia="宋体" w:cs="宋体"/>
                <w:sz w:val="18"/>
                <w:szCs w:val="18"/>
              </w:rPr>
            </w:pPr>
            <w:r>
              <w:rPr>
                <w:rFonts w:hint="eastAsia" w:ascii="宋体" w:hAnsi="宋体" w:eastAsia="宋体" w:cs="宋体"/>
                <w:sz w:val="18"/>
                <w:szCs w:val="18"/>
              </w:rPr>
              <w:t>需说明在该项目拟</w:t>
            </w:r>
            <w:r>
              <w:rPr>
                <w:rFonts w:hint="eastAsia" w:ascii="宋体" w:hAnsi="宋体" w:cs="宋体"/>
                <w:sz w:val="18"/>
                <w:szCs w:val="18"/>
              </w:rPr>
              <w:t>提供何种亚专业服务</w:t>
            </w:r>
            <w:r>
              <w:rPr>
                <w:rFonts w:hint="eastAsia" w:ascii="宋体" w:hAnsi="宋体" w:eastAsia="宋体" w:cs="宋体"/>
                <w:sz w:val="18"/>
                <w:szCs w:val="18"/>
              </w:rPr>
              <w:t>及具体情况（</w:t>
            </w:r>
            <w:r>
              <w:rPr>
                <w:rFonts w:hint="eastAsia" w:ascii="宋体" w:hAnsi="宋体" w:cs="宋体"/>
                <w:sz w:val="18"/>
                <w:szCs w:val="18"/>
              </w:rPr>
              <w:t>每提供一项亚专业服务且具体说明服务的内容</w:t>
            </w:r>
            <w:r>
              <w:rPr>
                <w:rFonts w:hint="eastAsia" w:ascii="宋体" w:hAnsi="宋体" w:eastAsia="宋体" w:cs="宋体"/>
                <w:sz w:val="18"/>
                <w:szCs w:val="18"/>
              </w:rPr>
              <w:t>为</w:t>
            </w:r>
            <w:r>
              <w:rPr>
                <w:rFonts w:hint="eastAsia" w:ascii="宋体" w:hAnsi="宋体" w:cs="宋体"/>
                <w:sz w:val="18"/>
                <w:szCs w:val="18"/>
              </w:rPr>
              <w:t>0.5</w:t>
            </w:r>
            <w:r>
              <w:rPr>
                <w:rFonts w:hint="eastAsia" w:ascii="宋体" w:hAnsi="宋体" w:eastAsia="宋体" w:cs="宋体"/>
                <w:sz w:val="18"/>
                <w:szCs w:val="18"/>
              </w:rPr>
              <w:t>分，</w:t>
            </w:r>
            <w:r>
              <w:rPr>
                <w:rFonts w:hint="eastAsia" w:ascii="宋体" w:hAnsi="宋体" w:cs="宋体"/>
                <w:sz w:val="18"/>
                <w:szCs w:val="18"/>
              </w:rPr>
              <w:t>未提供</w:t>
            </w:r>
            <w:r>
              <w:rPr>
                <w:rFonts w:hint="eastAsia" w:ascii="宋体" w:hAnsi="宋体" w:eastAsia="宋体" w:cs="宋体"/>
                <w:sz w:val="18"/>
                <w:szCs w:val="18"/>
              </w:rPr>
              <w:t>为0分</w:t>
            </w:r>
            <w:r>
              <w:rPr>
                <w:rFonts w:hint="eastAsia" w:ascii="宋体" w:hAnsi="宋体" w:cs="宋体"/>
                <w:sz w:val="18"/>
                <w:szCs w:val="18"/>
              </w:rPr>
              <w:t>，本项最高2分</w:t>
            </w:r>
            <w:r>
              <w:rPr>
                <w:rFonts w:hint="eastAsia" w:ascii="宋体" w:hAnsi="宋体" w:eastAsia="宋体" w:cs="宋体"/>
                <w:sz w:val="18"/>
                <w:szCs w:val="18"/>
              </w:rPr>
              <w:t>）</w:t>
            </w:r>
          </w:p>
        </w:tc>
        <w:tc>
          <w:tcPr>
            <w:tcW w:w="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textAlignment w:val="center"/>
              <w:rPr>
                <w:rFonts w:ascii="宋体" w:hAnsi="宋体" w:eastAsia="宋体" w:cs="宋体"/>
                <w:sz w:val="18"/>
                <w:szCs w:val="18"/>
              </w:rPr>
            </w:pPr>
            <w:r>
              <w:rPr>
                <w:rFonts w:hint="eastAsia" w:ascii="宋体" w:hAnsi="宋体" w:cs="宋体"/>
                <w:sz w:val="18"/>
                <w:szCs w:val="18"/>
              </w:rPr>
              <w:t>2</w:t>
            </w:r>
            <w:r>
              <w:rPr>
                <w:rFonts w:hint="eastAsia" w:ascii="宋体" w:hAnsi="宋体" w:eastAsia="宋体" w:cs="宋体"/>
                <w:sz w:val="18"/>
                <w:szCs w:val="18"/>
              </w:rPr>
              <w:t>分</w:t>
            </w:r>
          </w:p>
        </w:tc>
      </w:tr>
      <w:tr>
        <w:tblPrEx>
          <w:tblCellMar>
            <w:top w:w="0" w:type="dxa"/>
            <w:left w:w="108" w:type="dxa"/>
            <w:bottom w:w="0" w:type="dxa"/>
            <w:right w:w="108" w:type="dxa"/>
          </w:tblCellMar>
        </w:tblPrEx>
        <w:trPr>
          <w:trHeight w:val="560" w:hRule="atLeast"/>
        </w:trPr>
        <w:tc>
          <w:tcPr>
            <w:tcW w:w="1365" w:type="dxa"/>
            <w:vMerge w:val="continue"/>
            <w:tcBorders>
              <w:left w:val="single" w:color="000000" w:sz="4" w:space="0"/>
              <w:right w:val="single" w:color="000000" w:sz="4" w:space="0"/>
            </w:tcBorders>
            <w:shd w:val="clear" w:color="auto" w:fill="auto"/>
            <w:vAlign w:val="center"/>
          </w:tcPr>
          <w:p>
            <w:pPr>
              <w:spacing w:line="240" w:lineRule="exact"/>
              <w:jc w:val="center"/>
              <w:rPr>
                <w:rFonts w:ascii="宋体" w:hAnsi="宋体" w:eastAsia="宋体" w:cs="宋体"/>
                <w:sz w:val="18"/>
                <w:szCs w:val="18"/>
              </w:rPr>
            </w:pPr>
          </w:p>
        </w:tc>
        <w:tc>
          <w:tcPr>
            <w:tcW w:w="2252"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exact"/>
              <w:jc w:val="center"/>
              <w:textAlignment w:val="center"/>
              <w:rPr>
                <w:rFonts w:ascii="宋体" w:hAnsi="宋体" w:eastAsia="宋体" w:cs="宋体"/>
                <w:sz w:val="18"/>
                <w:szCs w:val="18"/>
              </w:rPr>
            </w:pPr>
            <w:r>
              <w:rPr>
                <w:rFonts w:hint="eastAsia" w:ascii="宋体" w:hAnsi="宋体" w:cs="宋体"/>
                <w:sz w:val="18"/>
                <w:szCs w:val="18"/>
              </w:rPr>
              <w:t>以往合作</w:t>
            </w:r>
            <w:r>
              <w:rPr>
                <w:rFonts w:hint="eastAsia" w:ascii="宋体" w:hAnsi="宋体" w:eastAsia="宋体" w:cs="宋体"/>
                <w:b/>
                <w:bCs/>
                <w:sz w:val="18"/>
                <w:szCs w:val="18"/>
              </w:rPr>
              <w:t>业绩</w:t>
            </w:r>
            <w:r>
              <w:rPr>
                <w:rFonts w:hint="eastAsia" w:ascii="宋体" w:hAnsi="宋体" w:cs="宋体"/>
                <w:b/>
                <w:bCs/>
                <w:sz w:val="18"/>
                <w:szCs w:val="18"/>
              </w:rPr>
              <w:t>覆盖</w:t>
            </w:r>
            <w:r>
              <w:rPr>
                <w:rFonts w:hint="eastAsia" w:ascii="宋体" w:hAnsi="宋体" w:cs="宋体"/>
                <w:sz w:val="18"/>
                <w:szCs w:val="18"/>
              </w:rPr>
              <w:t>情况</w:t>
            </w:r>
          </w:p>
        </w:tc>
        <w:tc>
          <w:tcPr>
            <w:tcW w:w="4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rPr>
                <w:rFonts w:ascii="宋体" w:hAnsi="宋体" w:eastAsia="宋体" w:cs="宋体"/>
                <w:sz w:val="18"/>
                <w:szCs w:val="18"/>
              </w:rPr>
            </w:pPr>
            <w:r>
              <w:rPr>
                <w:rFonts w:hint="eastAsia" w:ascii="宋体" w:hAnsi="宋体" w:eastAsia="宋体" w:cs="宋体"/>
                <w:sz w:val="18"/>
                <w:szCs w:val="18"/>
              </w:rPr>
              <w:t>不少于三家</w:t>
            </w:r>
            <w:r>
              <w:rPr>
                <w:rFonts w:hint="eastAsia" w:ascii="宋体" w:hAnsi="宋体" w:cs="宋体"/>
                <w:sz w:val="18"/>
                <w:szCs w:val="18"/>
              </w:rPr>
              <w:t>三甲</w:t>
            </w:r>
            <w:r>
              <w:rPr>
                <w:rFonts w:hint="eastAsia" w:ascii="宋体" w:hAnsi="宋体" w:eastAsia="宋体" w:cs="宋体"/>
                <w:sz w:val="18"/>
                <w:szCs w:val="18"/>
              </w:rPr>
              <w:t xml:space="preserve">公立医院业绩（提供合同原件复印件。包括合同金额、买卖双方名称及盖章、服务期限，合同起始日期为 2018 年1月1日或以后， </w:t>
            </w:r>
            <w:r>
              <w:rPr>
                <w:rFonts w:hint="eastAsia" w:ascii="宋体" w:hAnsi="宋体" w:cs="宋体"/>
                <w:sz w:val="18"/>
                <w:szCs w:val="18"/>
              </w:rPr>
              <w:t>提供</w:t>
            </w:r>
            <w:r>
              <w:rPr>
                <w:rFonts w:hint="eastAsia" w:ascii="宋体" w:hAnsi="宋体" w:eastAsia="宋体" w:cs="宋体"/>
                <w:sz w:val="18"/>
                <w:szCs w:val="18"/>
              </w:rPr>
              <w:t>一家</w:t>
            </w:r>
            <w:r>
              <w:rPr>
                <w:rFonts w:hint="eastAsia" w:ascii="宋体" w:hAnsi="宋体" w:cs="宋体"/>
                <w:sz w:val="18"/>
                <w:szCs w:val="18"/>
              </w:rPr>
              <w:t>得</w:t>
            </w:r>
            <w:r>
              <w:rPr>
                <w:rFonts w:hint="eastAsia" w:ascii="宋体" w:hAnsi="宋体" w:eastAsia="宋体" w:cs="宋体"/>
                <w:sz w:val="18"/>
                <w:szCs w:val="18"/>
              </w:rPr>
              <w:t>1分</w:t>
            </w:r>
            <w:r>
              <w:rPr>
                <w:rFonts w:hint="eastAsia" w:ascii="宋体" w:hAnsi="宋体" w:cs="宋体"/>
                <w:sz w:val="18"/>
                <w:szCs w:val="18"/>
              </w:rPr>
              <w:t>，本项最高3分</w:t>
            </w:r>
            <w:r>
              <w:rPr>
                <w:rFonts w:hint="eastAsia" w:ascii="宋体" w:hAnsi="宋体" w:eastAsia="宋体" w:cs="宋体"/>
                <w:sz w:val="18"/>
                <w:szCs w:val="18"/>
              </w:rPr>
              <w:t>）</w:t>
            </w:r>
          </w:p>
        </w:tc>
        <w:tc>
          <w:tcPr>
            <w:tcW w:w="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textAlignment w:val="center"/>
              <w:rPr>
                <w:rFonts w:ascii="宋体" w:hAnsi="宋体" w:eastAsia="宋体" w:cs="宋体"/>
                <w:sz w:val="18"/>
                <w:szCs w:val="18"/>
              </w:rPr>
            </w:pPr>
            <w:r>
              <w:rPr>
                <w:rFonts w:hint="eastAsia" w:ascii="宋体" w:hAnsi="宋体" w:cs="宋体"/>
                <w:sz w:val="18"/>
                <w:szCs w:val="18"/>
              </w:rPr>
              <w:t>3</w:t>
            </w:r>
            <w:r>
              <w:rPr>
                <w:rFonts w:hint="eastAsia" w:ascii="宋体" w:hAnsi="宋体" w:eastAsia="宋体" w:cs="宋体"/>
                <w:sz w:val="18"/>
                <w:szCs w:val="18"/>
              </w:rPr>
              <w:t>分</w:t>
            </w:r>
          </w:p>
        </w:tc>
      </w:tr>
      <w:tr>
        <w:tblPrEx>
          <w:tblCellMar>
            <w:top w:w="0" w:type="dxa"/>
            <w:left w:w="108" w:type="dxa"/>
            <w:bottom w:w="0" w:type="dxa"/>
            <w:right w:w="108" w:type="dxa"/>
          </w:tblCellMar>
        </w:tblPrEx>
        <w:trPr>
          <w:trHeight w:val="560" w:hRule="atLeast"/>
        </w:trPr>
        <w:tc>
          <w:tcPr>
            <w:tcW w:w="1365" w:type="dxa"/>
            <w:vMerge w:val="continue"/>
            <w:tcBorders>
              <w:left w:val="single" w:color="000000" w:sz="4" w:space="0"/>
              <w:bottom w:val="single" w:color="auto" w:sz="4" w:space="0"/>
              <w:right w:val="single" w:color="000000" w:sz="4" w:space="0"/>
            </w:tcBorders>
            <w:shd w:val="clear" w:color="auto" w:fill="auto"/>
            <w:vAlign w:val="center"/>
          </w:tcPr>
          <w:p>
            <w:pPr>
              <w:spacing w:line="240" w:lineRule="exact"/>
              <w:jc w:val="center"/>
              <w:rPr>
                <w:rFonts w:ascii="宋体" w:hAnsi="宋体" w:eastAsia="宋体" w:cs="宋体"/>
                <w:sz w:val="18"/>
                <w:szCs w:val="18"/>
              </w:rPr>
            </w:pPr>
          </w:p>
        </w:tc>
        <w:tc>
          <w:tcPr>
            <w:tcW w:w="2252"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exact"/>
              <w:jc w:val="center"/>
              <w:textAlignment w:val="center"/>
              <w:rPr>
                <w:rFonts w:ascii="宋体" w:hAnsi="宋体" w:eastAsia="宋体" w:cs="宋体"/>
                <w:sz w:val="18"/>
                <w:szCs w:val="18"/>
              </w:rPr>
            </w:pPr>
            <w:r>
              <w:rPr>
                <w:rFonts w:hint="eastAsia" w:ascii="宋体" w:hAnsi="宋体" w:eastAsia="宋体" w:cs="宋体"/>
                <w:sz w:val="18"/>
                <w:szCs w:val="18"/>
              </w:rPr>
              <w:t>配镜等对内职工折扣、节假日活动方案、不定期医院职工关爱方案等</w:t>
            </w:r>
          </w:p>
        </w:tc>
        <w:tc>
          <w:tcPr>
            <w:tcW w:w="4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rPr>
                <w:rFonts w:ascii="宋体" w:hAnsi="宋体" w:eastAsia="宋体" w:cs="宋体"/>
                <w:sz w:val="18"/>
                <w:szCs w:val="18"/>
              </w:rPr>
            </w:pPr>
            <w:r>
              <w:rPr>
                <w:rFonts w:hint="eastAsia" w:ascii="宋体" w:hAnsi="宋体" w:eastAsia="宋体" w:cs="宋体"/>
                <w:sz w:val="18"/>
                <w:szCs w:val="18"/>
              </w:rPr>
              <w:t>方案考虑全面，对职工提供有低于8折的优惠价格和丰富的优惠活动，操作可行得</w:t>
            </w:r>
            <w:r>
              <w:rPr>
                <w:rFonts w:hint="eastAsia" w:ascii="宋体" w:hAnsi="宋体" w:cs="宋体"/>
                <w:sz w:val="18"/>
                <w:szCs w:val="18"/>
              </w:rPr>
              <w:t>3</w:t>
            </w:r>
            <w:r>
              <w:rPr>
                <w:rFonts w:hint="eastAsia" w:ascii="宋体" w:hAnsi="宋体" w:eastAsia="宋体" w:cs="宋体"/>
                <w:sz w:val="18"/>
                <w:szCs w:val="18"/>
              </w:rPr>
              <w:t>分；一般得</w:t>
            </w:r>
            <w:r>
              <w:rPr>
                <w:rFonts w:hint="eastAsia" w:ascii="宋体" w:hAnsi="宋体" w:cs="宋体"/>
                <w:sz w:val="18"/>
                <w:szCs w:val="18"/>
              </w:rPr>
              <w:t>2</w:t>
            </w:r>
            <w:r>
              <w:rPr>
                <w:rFonts w:hint="eastAsia" w:ascii="宋体" w:hAnsi="宋体" w:eastAsia="宋体" w:cs="宋体"/>
                <w:sz w:val="18"/>
                <w:szCs w:val="18"/>
              </w:rPr>
              <w:t>分 ；方案考虑有漏项，对职工提供服务价格一般和优惠活动较少，操作性一般得</w:t>
            </w:r>
            <w:r>
              <w:rPr>
                <w:rFonts w:hint="eastAsia" w:ascii="宋体" w:hAnsi="宋体" w:cs="宋体"/>
                <w:sz w:val="18"/>
                <w:szCs w:val="18"/>
              </w:rPr>
              <w:t>1</w:t>
            </w:r>
            <w:r>
              <w:rPr>
                <w:rFonts w:hint="eastAsia" w:ascii="宋体" w:hAnsi="宋体" w:eastAsia="宋体" w:cs="宋体"/>
                <w:sz w:val="18"/>
                <w:szCs w:val="18"/>
              </w:rPr>
              <w:t>分</w:t>
            </w:r>
            <w:r>
              <w:rPr>
                <w:rFonts w:hint="eastAsia" w:ascii="宋体" w:hAnsi="宋体" w:cs="宋体"/>
                <w:sz w:val="18"/>
                <w:szCs w:val="18"/>
              </w:rPr>
              <w:t>，</w:t>
            </w:r>
            <w:r>
              <w:rPr>
                <w:rFonts w:hint="eastAsia" w:ascii="宋体" w:hAnsi="宋体" w:eastAsia="宋体" w:cs="宋体"/>
                <w:sz w:val="18"/>
                <w:szCs w:val="18"/>
              </w:rPr>
              <w:t>无得0分</w:t>
            </w:r>
            <w:r>
              <w:rPr>
                <w:rFonts w:hint="eastAsia" w:ascii="宋体" w:hAnsi="宋体" w:cs="宋体"/>
                <w:sz w:val="18"/>
                <w:szCs w:val="18"/>
              </w:rPr>
              <w:t>；</w:t>
            </w:r>
          </w:p>
        </w:tc>
        <w:tc>
          <w:tcPr>
            <w:tcW w:w="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textAlignment w:val="center"/>
              <w:rPr>
                <w:rFonts w:ascii="宋体" w:hAnsi="宋体" w:eastAsia="宋体" w:cs="宋体"/>
                <w:sz w:val="18"/>
                <w:szCs w:val="18"/>
              </w:rPr>
            </w:pPr>
            <w:r>
              <w:rPr>
                <w:rFonts w:hint="eastAsia" w:ascii="宋体" w:hAnsi="宋体" w:cs="宋体"/>
                <w:sz w:val="18"/>
                <w:szCs w:val="18"/>
              </w:rPr>
              <w:t>3</w:t>
            </w:r>
            <w:r>
              <w:rPr>
                <w:rFonts w:hint="eastAsia" w:ascii="宋体" w:hAnsi="宋体" w:eastAsia="宋体" w:cs="宋体"/>
                <w:sz w:val="18"/>
                <w:szCs w:val="18"/>
              </w:rPr>
              <w:t>分</w:t>
            </w:r>
          </w:p>
        </w:tc>
      </w:tr>
      <w:tr>
        <w:tblPrEx>
          <w:tblCellMar>
            <w:top w:w="0" w:type="dxa"/>
            <w:left w:w="108" w:type="dxa"/>
            <w:bottom w:w="0" w:type="dxa"/>
            <w:right w:w="108" w:type="dxa"/>
          </w:tblCellMar>
        </w:tblPrEx>
        <w:trPr>
          <w:trHeight w:val="560" w:hRule="atLeast"/>
        </w:trPr>
        <w:tc>
          <w:tcPr>
            <w:tcW w:w="1365" w:type="dxa"/>
            <w:vMerge w:val="restart"/>
            <w:tcBorders>
              <w:top w:val="single" w:color="000000" w:sz="4" w:space="0"/>
              <w:left w:val="single" w:color="000000" w:sz="4" w:space="0"/>
              <w:right w:val="single" w:color="000000" w:sz="4" w:space="0"/>
            </w:tcBorders>
            <w:shd w:val="clear" w:color="auto" w:fill="auto"/>
            <w:vAlign w:val="center"/>
          </w:tcPr>
          <w:p>
            <w:pPr>
              <w:spacing w:line="240" w:lineRule="exact"/>
              <w:jc w:val="center"/>
              <w:textAlignment w:val="center"/>
              <w:rPr>
                <w:rFonts w:ascii="宋体" w:hAnsi="宋体" w:eastAsia="宋体" w:cs="宋体"/>
                <w:sz w:val="18"/>
                <w:szCs w:val="18"/>
              </w:rPr>
            </w:pPr>
            <w:r>
              <w:rPr>
                <w:rFonts w:hint="eastAsia" w:ascii="宋体" w:hAnsi="宋体" w:eastAsia="宋体" w:cs="宋体"/>
                <w:sz w:val="18"/>
                <w:szCs w:val="18"/>
              </w:rPr>
              <w:t>学科建设（</w:t>
            </w:r>
            <w:r>
              <w:rPr>
                <w:rFonts w:hint="eastAsia" w:ascii="宋体" w:hAnsi="宋体" w:cs="宋体"/>
                <w:sz w:val="18"/>
                <w:szCs w:val="18"/>
              </w:rPr>
              <w:t>20</w:t>
            </w:r>
            <w:r>
              <w:rPr>
                <w:rFonts w:hint="eastAsia" w:ascii="宋体" w:hAnsi="宋体" w:eastAsia="宋体" w:cs="宋体"/>
                <w:sz w:val="18"/>
                <w:szCs w:val="18"/>
              </w:rPr>
              <w:t>分）</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eastAsia="宋体" w:cs="宋体"/>
                <w:sz w:val="18"/>
                <w:szCs w:val="18"/>
              </w:rPr>
            </w:pPr>
            <w:r>
              <w:rPr>
                <w:rFonts w:hint="eastAsia" w:ascii="宋体" w:hAnsi="宋体" w:eastAsia="宋体" w:cs="宋体"/>
                <w:sz w:val="18"/>
                <w:szCs w:val="18"/>
              </w:rPr>
              <w:t>协助、支持眼科对外</w:t>
            </w:r>
            <w:r>
              <w:rPr>
                <w:rStyle w:val="28"/>
                <w:rFonts w:hint="default"/>
              </w:rPr>
              <w:t>宣传及青少年近视防控</w:t>
            </w:r>
          </w:p>
        </w:tc>
        <w:tc>
          <w:tcPr>
            <w:tcW w:w="42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需说明具体有哪些方案及措施（方案及措施明确具体得4分，一般得2分，不具体详细得0分）</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eastAsia="宋体" w:cs="宋体"/>
                <w:sz w:val="18"/>
                <w:szCs w:val="18"/>
              </w:rPr>
            </w:pPr>
            <w:r>
              <w:rPr>
                <w:rFonts w:hint="eastAsia" w:ascii="宋体" w:hAnsi="宋体" w:eastAsia="宋体" w:cs="宋体"/>
                <w:sz w:val="18"/>
                <w:szCs w:val="18"/>
              </w:rPr>
              <w:t>4分</w:t>
            </w:r>
          </w:p>
        </w:tc>
      </w:tr>
      <w:tr>
        <w:tblPrEx>
          <w:tblCellMar>
            <w:top w:w="0" w:type="dxa"/>
            <w:left w:w="108" w:type="dxa"/>
            <w:bottom w:w="0" w:type="dxa"/>
            <w:right w:w="108" w:type="dxa"/>
          </w:tblCellMar>
        </w:tblPrEx>
        <w:trPr>
          <w:trHeight w:val="560" w:hRule="atLeast"/>
        </w:trPr>
        <w:tc>
          <w:tcPr>
            <w:tcW w:w="1365" w:type="dxa"/>
            <w:vMerge w:val="continue"/>
            <w:tcBorders>
              <w:left w:val="single" w:color="000000" w:sz="4" w:space="0"/>
              <w:right w:val="single" w:color="000000" w:sz="4" w:space="0"/>
            </w:tcBorders>
            <w:shd w:val="clear" w:color="auto" w:fill="auto"/>
            <w:vAlign w:val="center"/>
          </w:tcPr>
          <w:p>
            <w:pPr>
              <w:spacing w:line="240" w:lineRule="exact"/>
              <w:jc w:val="center"/>
              <w:rPr>
                <w:rFonts w:ascii="宋体" w:hAnsi="宋体" w:eastAsia="宋体" w:cs="宋体"/>
                <w:sz w:val="18"/>
                <w:szCs w:val="18"/>
              </w:rPr>
            </w:pP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eastAsia="宋体" w:cs="宋体"/>
                <w:sz w:val="18"/>
                <w:szCs w:val="18"/>
              </w:rPr>
            </w:pPr>
            <w:r>
              <w:rPr>
                <w:rFonts w:hint="eastAsia" w:ascii="宋体" w:hAnsi="宋体" w:eastAsia="宋体" w:cs="宋体"/>
                <w:sz w:val="18"/>
                <w:szCs w:val="18"/>
              </w:rPr>
              <w:t>助推眼科品牌提升</w:t>
            </w:r>
          </w:p>
        </w:tc>
        <w:tc>
          <w:tcPr>
            <w:tcW w:w="42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需说明具体有哪些方案及措施（</w:t>
            </w:r>
            <w:r>
              <w:rPr>
                <w:rFonts w:hint="eastAsia" w:ascii="宋体" w:hAnsi="宋体" w:cs="宋体"/>
                <w:sz w:val="18"/>
                <w:szCs w:val="18"/>
              </w:rPr>
              <w:t>方案及措施</w:t>
            </w:r>
            <w:r>
              <w:rPr>
                <w:rFonts w:hint="eastAsia" w:ascii="宋体" w:hAnsi="宋体" w:eastAsia="宋体" w:cs="宋体"/>
                <w:sz w:val="18"/>
                <w:szCs w:val="18"/>
              </w:rPr>
              <w:t>明确具体得4分，一般得2分，不具体详细得0分）</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eastAsia="宋体" w:cs="宋体"/>
                <w:sz w:val="18"/>
                <w:szCs w:val="18"/>
              </w:rPr>
            </w:pPr>
            <w:r>
              <w:rPr>
                <w:rFonts w:hint="eastAsia" w:ascii="宋体" w:hAnsi="宋体" w:eastAsia="宋体" w:cs="宋体"/>
                <w:sz w:val="18"/>
                <w:szCs w:val="18"/>
              </w:rPr>
              <w:t>4分</w:t>
            </w:r>
          </w:p>
        </w:tc>
      </w:tr>
      <w:tr>
        <w:tblPrEx>
          <w:tblCellMar>
            <w:top w:w="0" w:type="dxa"/>
            <w:left w:w="108" w:type="dxa"/>
            <w:bottom w:w="0" w:type="dxa"/>
            <w:right w:w="108" w:type="dxa"/>
          </w:tblCellMar>
        </w:tblPrEx>
        <w:trPr>
          <w:trHeight w:val="560" w:hRule="atLeast"/>
        </w:trPr>
        <w:tc>
          <w:tcPr>
            <w:tcW w:w="1365" w:type="dxa"/>
            <w:vMerge w:val="continue"/>
            <w:tcBorders>
              <w:left w:val="single" w:color="000000" w:sz="4" w:space="0"/>
              <w:right w:val="single" w:color="000000" w:sz="4" w:space="0"/>
            </w:tcBorders>
            <w:shd w:val="clear" w:color="auto" w:fill="auto"/>
            <w:vAlign w:val="center"/>
          </w:tcPr>
          <w:p>
            <w:pPr>
              <w:spacing w:line="240" w:lineRule="exact"/>
              <w:jc w:val="center"/>
              <w:rPr>
                <w:rFonts w:ascii="宋体" w:hAnsi="宋体" w:eastAsia="宋体" w:cs="宋体"/>
                <w:sz w:val="18"/>
                <w:szCs w:val="18"/>
              </w:rPr>
            </w:pP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eastAsia="宋体" w:cs="宋体"/>
                <w:sz w:val="18"/>
                <w:szCs w:val="18"/>
              </w:rPr>
            </w:pPr>
            <w:r>
              <w:rPr>
                <w:rFonts w:hint="eastAsia" w:ascii="宋体" w:hAnsi="宋体" w:eastAsia="宋体" w:cs="宋体"/>
                <w:sz w:val="18"/>
                <w:szCs w:val="18"/>
              </w:rPr>
              <w:t>专业技术规范纳入眼科管理</w:t>
            </w:r>
          </w:p>
        </w:tc>
        <w:tc>
          <w:tcPr>
            <w:tcW w:w="42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需说明具体有哪些专业技术规范（</w:t>
            </w:r>
            <w:r>
              <w:rPr>
                <w:rFonts w:hint="eastAsia" w:ascii="宋体" w:hAnsi="宋体" w:cs="宋体"/>
                <w:sz w:val="18"/>
                <w:szCs w:val="18"/>
              </w:rPr>
              <w:t>技术规范</w:t>
            </w:r>
            <w:r>
              <w:rPr>
                <w:rFonts w:hint="eastAsia" w:ascii="宋体" w:hAnsi="宋体" w:eastAsia="宋体" w:cs="宋体"/>
                <w:sz w:val="18"/>
                <w:szCs w:val="18"/>
              </w:rPr>
              <w:t>明确具体得3分，一般得2分，不具体详细得0分）</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eastAsia="宋体" w:cs="宋体"/>
                <w:sz w:val="18"/>
                <w:szCs w:val="18"/>
              </w:rPr>
            </w:pPr>
            <w:r>
              <w:rPr>
                <w:rFonts w:hint="eastAsia" w:ascii="宋体" w:hAnsi="宋体" w:eastAsia="宋体" w:cs="宋体"/>
                <w:sz w:val="18"/>
                <w:szCs w:val="18"/>
              </w:rPr>
              <w:t>3分</w:t>
            </w:r>
          </w:p>
        </w:tc>
      </w:tr>
      <w:tr>
        <w:tblPrEx>
          <w:tblCellMar>
            <w:top w:w="0" w:type="dxa"/>
            <w:left w:w="108" w:type="dxa"/>
            <w:bottom w:w="0" w:type="dxa"/>
            <w:right w:w="108" w:type="dxa"/>
          </w:tblCellMar>
        </w:tblPrEx>
        <w:trPr>
          <w:trHeight w:val="560" w:hRule="atLeast"/>
        </w:trPr>
        <w:tc>
          <w:tcPr>
            <w:tcW w:w="1365" w:type="dxa"/>
            <w:vMerge w:val="continue"/>
            <w:tcBorders>
              <w:left w:val="single" w:color="000000" w:sz="4" w:space="0"/>
              <w:right w:val="single" w:color="000000" w:sz="4" w:space="0"/>
            </w:tcBorders>
            <w:shd w:val="clear" w:color="auto" w:fill="auto"/>
            <w:vAlign w:val="center"/>
          </w:tcPr>
          <w:p>
            <w:pPr>
              <w:spacing w:line="240" w:lineRule="exact"/>
              <w:jc w:val="center"/>
              <w:rPr>
                <w:rFonts w:ascii="宋体" w:hAnsi="宋体" w:eastAsia="宋体" w:cs="宋体"/>
                <w:sz w:val="18"/>
                <w:szCs w:val="18"/>
              </w:rPr>
            </w:pP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eastAsia="宋体" w:cs="宋体"/>
                <w:sz w:val="18"/>
                <w:szCs w:val="18"/>
              </w:rPr>
            </w:pPr>
            <w:r>
              <w:rPr>
                <w:rFonts w:hint="eastAsia" w:ascii="宋体" w:hAnsi="宋体" w:eastAsia="宋体" w:cs="宋体"/>
                <w:sz w:val="18"/>
                <w:szCs w:val="18"/>
              </w:rPr>
              <w:t>学术等在眼科方面支持</w:t>
            </w:r>
          </w:p>
        </w:tc>
        <w:tc>
          <w:tcPr>
            <w:tcW w:w="42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需说明具体有哪些支持（</w:t>
            </w:r>
            <w:r>
              <w:rPr>
                <w:rFonts w:hint="eastAsia" w:ascii="宋体" w:hAnsi="宋体" w:cs="宋体"/>
                <w:sz w:val="18"/>
                <w:szCs w:val="18"/>
              </w:rPr>
              <w:t>方案</w:t>
            </w:r>
            <w:r>
              <w:rPr>
                <w:rFonts w:hint="eastAsia" w:ascii="宋体" w:hAnsi="宋体" w:eastAsia="宋体" w:cs="宋体"/>
                <w:sz w:val="18"/>
                <w:szCs w:val="18"/>
              </w:rPr>
              <w:t>明确具体得3分，一般得2分，不具体详细得0分）</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eastAsia="宋体" w:cs="宋体"/>
                <w:sz w:val="18"/>
                <w:szCs w:val="18"/>
              </w:rPr>
            </w:pPr>
            <w:r>
              <w:rPr>
                <w:rFonts w:hint="eastAsia" w:ascii="宋体" w:hAnsi="宋体" w:cs="宋体"/>
                <w:sz w:val="18"/>
                <w:szCs w:val="18"/>
              </w:rPr>
              <w:t>3</w:t>
            </w:r>
            <w:r>
              <w:rPr>
                <w:rFonts w:hint="eastAsia" w:ascii="宋体" w:hAnsi="宋体" w:eastAsia="宋体" w:cs="宋体"/>
                <w:sz w:val="18"/>
                <w:szCs w:val="18"/>
              </w:rPr>
              <w:t>分</w:t>
            </w:r>
          </w:p>
        </w:tc>
      </w:tr>
      <w:tr>
        <w:tblPrEx>
          <w:tblCellMar>
            <w:top w:w="0" w:type="dxa"/>
            <w:left w:w="108" w:type="dxa"/>
            <w:bottom w:w="0" w:type="dxa"/>
            <w:right w:w="108" w:type="dxa"/>
          </w:tblCellMar>
        </w:tblPrEx>
        <w:trPr>
          <w:trHeight w:val="560" w:hRule="atLeast"/>
        </w:trPr>
        <w:tc>
          <w:tcPr>
            <w:tcW w:w="1365" w:type="dxa"/>
            <w:tcBorders>
              <w:left w:val="single" w:color="000000" w:sz="4" w:space="0"/>
              <w:right w:val="single" w:color="000000" w:sz="4" w:space="0"/>
            </w:tcBorders>
            <w:shd w:val="clear" w:color="auto" w:fill="auto"/>
            <w:vAlign w:val="center"/>
          </w:tcPr>
          <w:p>
            <w:pPr>
              <w:spacing w:line="240" w:lineRule="exact"/>
              <w:jc w:val="center"/>
              <w:rPr>
                <w:rFonts w:ascii="宋体" w:hAnsi="宋体" w:eastAsia="宋体" w:cs="宋体"/>
                <w:sz w:val="18"/>
                <w:szCs w:val="18"/>
              </w:rPr>
            </w:pP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cs="宋体" w:asciiTheme="majorEastAsia" w:hAnsiTheme="majorEastAsia" w:eastAsiaTheme="majorEastAsia"/>
                <w:sz w:val="18"/>
                <w:szCs w:val="18"/>
              </w:rPr>
            </w:pPr>
            <w:r>
              <w:rPr>
                <w:rFonts w:hint="eastAsia" w:asciiTheme="majorEastAsia" w:hAnsiTheme="majorEastAsia" w:eastAsiaTheme="majorEastAsia"/>
                <w:sz w:val="18"/>
                <w:szCs w:val="18"/>
              </w:rPr>
              <w:t>近视防控工作运营经验</w:t>
            </w:r>
          </w:p>
        </w:tc>
        <w:tc>
          <w:tcPr>
            <w:tcW w:w="42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cs="宋体" w:asciiTheme="majorEastAsia" w:hAnsiTheme="majorEastAsia" w:eastAsiaTheme="majorEastAsia"/>
                <w:sz w:val="18"/>
                <w:szCs w:val="18"/>
              </w:rPr>
            </w:pPr>
            <w:r>
              <w:rPr>
                <w:rFonts w:hint="eastAsia" w:asciiTheme="majorEastAsia" w:hAnsiTheme="majorEastAsia" w:eastAsiaTheme="majorEastAsia"/>
                <w:sz w:val="18"/>
                <w:szCs w:val="18"/>
              </w:rPr>
              <w:t>具备重庆市区县及以上儿童青少年近视防控中心相关管理经验，以相关政府文件为准，每提供一个得2分，最高不超过6分（提供相关政府相关证明文件复印件并加盖）</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6</w:t>
            </w:r>
          </w:p>
        </w:tc>
      </w:tr>
      <w:tr>
        <w:tblPrEx>
          <w:tblCellMar>
            <w:top w:w="0" w:type="dxa"/>
            <w:left w:w="108" w:type="dxa"/>
            <w:bottom w:w="0" w:type="dxa"/>
            <w:right w:w="108" w:type="dxa"/>
          </w:tblCellMar>
        </w:tblPrEx>
        <w:trPr>
          <w:trHeight w:val="5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eastAsia="宋体" w:cs="宋体"/>
                <w:sz w:val="18"/>
                <w:szCs w:val="18"/>
              </w:rPr>
            </w:pPr>
            <w:r>
              <w:rPr>
                <w:rFonts w:hint="eastAsia" w:ascii="宋体" w:hAnsi="宋体" w:eastAsia="宋体" w:cs="宋体"/>
                <w:sz w:val="18"/>
                <w:szCs w:val="18"/>
              </w:rPr>
              <w:t>报价（60分）</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numPr>
                <w:ilvl w:val="0"/>
                <w:numId w:val="1"/>
              </w:numPr>
              <w:spacing w:line="240" w:lineRule="exact"/>
              <w:ind w:firstLineChars="0"/>
              <w:textAlignment w:val="center"/>
              <w:rPr>
                <w:rFonts w:asciiTheme="majorEastAsia" w:hAnsiTheme="majorEastAsia" w:eastAsiaTheme="majorEastAsia"/>
                <w:szCs w:val="21"/>
              </w:rPr>
            </w:pPr>
            <w:r>
              <w:rPr>
                <w:rFonts w:hint="eastAsia" w:asciiTheme="majorEastAsia" w:hAnsiTheme="majorEastAsia" w:eastAsiaTheme="majorEastAsia"/>
                <w:szCs w:val="21"/>
              </w:rPr>
              <w:t>承租报价</w:t>
            </w:r>
          </w:p>
          <w:p>
            <w:pPr>
              <w:spacing w:line="240" w:lineRule="exact"/>
              <w:jc w:val="left"/>
              <w:textAlignment w:val="center"/>
              <w:rPr>
                <w:rFonts w:asciiTheme="majorEastAsia" w:hAnsiTheme="majorEastAsia" w:eastAsiaTheme="majorEastAsia"/>
                <w:szCs w:val="21"/>
              </w:rPr>
            </w:pPr>
            <w:r>
              <w:rPr>
                <w:rFonts w:hint="eastAsia" w:asciiTheme="majorEastAsia" w:hAnsiTheme="majorEastAsia" w:eastAsiaTheme="majorEastAsia"/>
                <w:szCs w:val="21"/>
              </w:rPr>
              <w:t>2、每月产生的能耗费用报价</w:t>
            </w:r>
          </w:p>
        </w:tc>
        <w:tc>
          <w:tcPr>
            <w:tcW w:w="42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numPr>
                <w:ilvl w:val="0"/>
                <w:numId w:val="2"/>
              </w:numPr>
              <w:spacing w:line="240" w:lineRule="exact"/>
              <w:ind w:firstLineChars="0"/>
              <w:rPr>
                <w:rFonts w:asciiTheme="majorEastAsia" w:hAnsiTheme="majorEastAsia" w:eastAsiaTheme="majorEastAsia"/>
                <w:szCs w:val="21"/>
              </w:rPr>
            </w:pPr>
            <w:r>
              <w:rPr>
                <w:rFonts w:hint="eastAsia" w:asciiTheme="majorEastAsia" w:hAnsiTheme="majorEastAsia" w:eastAsiaTheme="majorEastAsia"/>
                <w:szCs w:val="21"/>
              </w:rPr>
              <w:t>每月租金以国资委评估价格230元/平方米作为底价，底价为12分，每增加10元/平方米增加2分，依次按照序次递增，最高不超过20分</w:t>
            </w:r>
          </w:p>
          <w:p>
            <w:pPr>
              <w:spacing w:line="240" w:lineRule="exact"/>
              <w:rPr>
                <w:rFonts w:cs="宋体" w:asciiTheme="majorEastAsia" w:hAnsiTheme="majorEastAsia" w:eastAsiaTheme="majorEastAsia"/>
                <w:szCs w:val="21"/>
              </w:rPr>
            </w:pPr>
            <w:r>
              <w:rPr>
                <w:rFonts w:hint="eastAsia" w:asciiTheme="majorEastAsia" w:hAnsiTheme="majorEastAsia" w:eastAsiaTheme="majorEastAsia"/>
                <w:szCs w:val="21"/>
              </w:rPr>
              <w:t>每月收取能耗费用7500元起（取医院门诊区域近3年每平方米能耗费用平均值），满足基础报价为8分，每增加2200元/月元增加2分，最高不超过40分。</w:t>
            </w:r>
            <w:r>
              <w:rPr>
                <w:rFonts w:hint="eastAsia" w:cs="宋体" w:asciiTheme="majorEastAsia" w:hAnsiTheme="majorEastAsia" w:eastAsiaTheme="majorEastAsia"/>
                <w:szCs w:val="21"/>
              </w:rPr>
              <w:t xml:space="preserve"> </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eastAsia="宋体" w:cs="宋体"/>
                <w:sz w:val="18"/>
                <w:szCs w:val="18"/>
              </w:rPr>
            </w:pPr>
            <w:r>
              <w:rPr>
                <w:rFonts w:hint="eastAsia" w:ascii="宋体" w:hAnsi="宋体" w:cs="宋体"/>
                <w:sz w:val="18"/>
                <w:szCs w:val="18"/>
              </w:rPr>
              <w:t>60</w:t>
            </w:r>
            <w:r>
              <w:rPr>
                <w:rFonts w:hint="eastAsia" w:ascii="宋体" w:hAnsi="宋体" w:eastAsia="宋体" w:cs="宋体"/>
                <w:sz w:val="18"/>
                <w:szCs w:val="18"/>
              </w:rPr>
              <w:t>分</w:t>
            </w:r>
          </w:p>
        </w:tc>
      </w:tr>
    </w:tbl>
    <w:p>
      <w:pPr>
        <w:widowControl/>
        <w:spacing w:line="594" w:lineRule="exact"/>
        <w:ind w:firstLine="560" w:firstLineChars="200"/>
        <w:jc w:val="left"/>
        <w:rPr>
          <w:rFonts w:hint="eastAsia" w:ascii="方正黑体_GBK" w:eastAsia="方正黑体_GBK"/>
          <w:sz w:val="28"/>
          <w:szCs w:val="28"/>
        </w:rPr>
      </w:pPr>
      <w:r>
        <w:rPr>
          <w:rFonts w:hint="eastAsia" w:ascii="方正黑体_GBK" w:hAnsi="方正仿宋_GBK" w:eastAsia="方正黑体_GBK"/>
          <w:sz w:val="28"/>
          <w:szCs w:val="28"/>
          <w:lang w:eastAsia="zh-CN"/>
        </w:rPr>
        <w:t>关于竞租</w:t>
      </w:r>
      <w:r>
        <w:rPr>
          <w:rFonts w:hint="eastAsia" w:ascii="方正黑体_GBK" w:hAnsi="方正仿宋_GBK" w:eastAsia="方正黑体_GBK"/>
          <w:sz w:val="28"/>
          <w:szCs w:val="28"/>
        </w:rPr>
        <w:t>文件</w:t>
      </w:r>
    </w:p>
    <w:p>
      <w:pPr>
        <w:numPr>
          <w:ilvl w:val="0"/>
          <w:numId w:val="3"/>
        </w:numPr>
        <w:spacing w:line="594" w:lineRule="exact"/>
        <w:ind w:firstLine="560" w:firstLineChars="200"/>
        <w:rPr>
          <w:rFonts w:hint="eastAsia" w:ascii="方正仿宋_GBK" w:hAnsi="方正仿宋_GBK" w:eastAsia="方正仿宋_GBK"/>
          <w:sz w:val="28"/>
          <w:szCs w:val="28"/>
        </w:rPr>
      </w:pPr>
      <w:r>
        <w:rPr>
          <w:rFonts w:hint="eastAsia" w:ascii="方正仿宋_GBK" w:hAnsi="方正仿宋_GBK" w:eastAsia="方正仿宋_GBK"/>
          <w:sz w:val="28"/>
          <w:szCs w:val="28"/>
        </w:rPr>
        <w:t>资格文件</w:t>
      </w:r>
    </w:p>
    <w:p>
      <w:pPr>
        <w:numPr>
          <w:ilvl w:val="0"/>
          <w:numId w:val="3"/>
        </w:numPr>
        <w:spacing w:line="594" w:lineRule="exact"/>
        <w:ind w:firstLine="560" w:firstLineChars="200"/>
        <w:rPr>
          <w:rFonts w:hint="eastAsia" w:ascii="方正仿宋_GBK" w:hAnsi="方正仿宋_GBK" w:eastAsia="方正仿宋_GBK"/>
          <w:sz w:val="28"/>
          <w:szCs w:val="28"/>
        </w:rPr>
      </w:pPr>
      <w:r>
        <w:rPr>
          <w:rFonts w:hint="eastAsia" w:ascii="方正仿宋_GBK" w:hAnsi="方正仿宋_GBK" w:eastAsia="方正仿宋_GBK"/>
          <w:sz w:val="28"/>
          <w:szCs w:val="28"/>
        </w:rPr>
        <w:t>其他文件（格式自拟）</w:t>
      </w:r>
    </w:p>
    <w:p>
      <w:pPr>
        <w:snapToGrid w:val="0"/>
        <w:spacing w:line="594" w:lineRule="exact"/>
        <w:ind w:firstLine="560" w:firstLineChars="200"/>
        <w:rPr>
          <w:rFonts w:hint="eastAsia" w:ascii="方正仿宋_GBK" w:hAnsi="宋体" w:eastAsia="方正仿宋_GBK"/>
          <w:b/>
          <w:sz w:val="28"/>
          <w:szCs w:val="28"/>
        </w:rPr>
      </w:pPr>
      <w:r>
        <w:rPr>
          <w:rFonts w:hint="eastAsia" w:ascii="方正仿宋_GBK" w:hAnsi="宋体" w:eastAsia="方正仿宋_GBK"/>
          <w:sz w:val="28"/>
          <w:szCs w:val="28"/>
        </w:rPr>
        <w:t>注：1.文件一式二份，正本一份，副本一份。副本</w:t>
      </w:r>
      <w:r>
        <w:rPr>
          <w:rFonts w:hint="eastAsia" w:ascii="方正仿宋_GBK" w:hAnsi="宋体" w:eastAsia="方正仿宋_GBK"/>
          <w:sz w:val="28"/>
          <w:szCs w:val="28"/>
          <w:lang w:eastAsia="zh-CN"/>
        </w:rPr>
        <w:t>可</w:t>
      </w:r>
      <w:r>
        <w:rPr>
          <w:rFonts w:hint="eastAsia" w:ascii="方正仿宋_GBK" w:hAnsi="宋体" w:eastAsia="方正仿宋_GBK"/>
          <w:sz w:val="28"/>
          <w:szCs w:val="28"/>
        </w:rPr>
        <w:t>为正本的复印件，副本必须与正本一致，如出现不一致情况以正本为准。正副本封装在一个密封袋内</w:t>
      </w:r>
      <w:r>
        <w:rPr>
          <w:rFonts w:hint="eastAsia" w:ascii="方正仿宋_GBK" w:hAnsi="宋体" w:eastAsia="方正仿宋_GBK"/>
          <w:sz w:val="28"/>
          <w:szCs w:val="28"/>
          <w:lang w:eastAsia="zh-CN"/>
        </w:rPr>
        <w:t>，</w:t>
      </w:r>
      <w:r>
        <w:rPr>
          <w:rFonts w:hint="eastAsia" w:ascii="方正仿宋_GBK" w:hAnsi="宋体" w:eastAsia="方正仿宋_GBK"/>
          <w:sz w:val="28"/>
          <w:szCs w:val="28"/>
        </w:rPr>
        <w:t>密封袋的封口须加盖投标人公章或法定代表人授权代表签字。</w:t>
      </w:r>
      <w:r>
        <w:rPr>
          <w:rFonts w:hint="eastAsia" w:ascii="方正仿宋_GBK" w:hAnsi="宋体" w:eastAsia="方正仿宋_GBK" w:cs="宋体"/>
          <w:b/>
          <w:sz w:val="28"/>
          <w:szCs w:val="28"/>
        </w:rPr>
        <w:t>不按本采购文件规定封装和密封的投标，采购人拒绝接受。</w:t>
      </w:r>
    </w:p>
    <w:p>
      <w:pPr>
        <w:snapToGrid w:val="0"/>
        <w:spacing w:line="594" w:lineRule="exact"/>
        <w:ind w:left="2" w:leftChars="1"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2</w:t>
      </w:r>
      <w:r>
        <w:rPr>
          <w:rFonts w:hint="eastAsia" w:ascii="方正仿宋_GBK" w:hAnsi="宋体" w:eastAsia="方正仿宋_GBK"/>
          <w:sz w:val="28"/>
          <w:szCs w:val="28"/>
          <w:lang w:eastAsia="zh-CN"/>
        </w:rPr>
        <w:t>、竞租</w:t>
      </w:r>
      <w:r>
        <w:rPr>
          <w:rFonts w:hint="eastAsia" w:ascii="方正仿宋_GBK" w:hAnsi="宋体" w:eastAsia="方正仿宋_GBK"/>
          <w:sz w:val="28"/>
          <w:szCs w:val="28"/>
        </w:rPr>
        <w:t>文件的制作：文件的每一部分各自装订成册，应按照规定目录的顺序编写目录，并应逐页编制页码。在每一本文件的封面上注明“**文件”、项目名称、</w:t>
      </w:r>
      <w:r>
        <w:rPr>
          <w:rFonts w:hint="eastAsia" w:ascii="方正仿宋_GBK" w:hAnsi="宋体" w:eastAsia="方正仿宋_GBK"/>
          <w:sz w:val="28"/>
          <w:szCs w:val="28"/>
          <w:lang w:eastAsia="zh-CN"/>
        </w:rPr>
        <w:t>竞租</w:t>
      </w:r>
      <w:r>
        <w:rPr>
          <w:rFonts w:hint="eastAsia" w:ascii="方正仿宋_GBK" w:hAnsi="宋体" w:eastAsia="方正仿宋_GBK"/>
          <w:sz w:val="28"/>
          <w:szCs w:val="28"/>
        </w:rPr>
        <w:t>人名称地址、“正本”、“副本”字样。</w:t>
      </w:r>
    </w:p>
    <w:p>
      <w:pPr>
        <w:pStyle w:val="20"/>
        <w:spacing w:before="0" w:beforeAutospacing="0" w:after="0" w:afterAutospacing="0"/>
        <w:rPr>
          <w:rFonts w:ascii="方正仿宋_GBK" w:hAnsi="Arial" w:eastAsia="方正仿宋_GBK" w:cs="Arial"/>
          <w:color w:val="333333"/>
          <w:sz w:val="28"/>
          <w:szCs w:val="28"/>
          <w:shd w:val="clear" w:color="auto" w:fill="FFFFFF"/>
        </w:rPr>
      </w:pPr>
    </w:p>
    <w:p>
      <w:pPr>
        <w:jc w:val="center"/>
        <w:rPr>
          <w:rFonts w:hint="eastAsia" w:ascii="方正仿宋_GBK" w:hAnsi="Arial" w:eastAsia="方正仿宋_GBK" w:cs="Arial"/>
          <w:b/>
          <w:bCs/>
          <w:color w:val="333333"/>
          <w:sz w:val="32"/>
          <w:szCs w:val="32"/>
          <w:shd w:val="clear" w:color="auto" w:fill="FFFFFF"/>
          <w:lang w:eastAsia="zh-CN"/>
        </w:rPr>
      </w:pPr>
      <w:r>
        <w:rPr>
          <w:rFonts w:hint="eastAsia" w:ascii="方正仿宋_GBK" w:hAnsi="Arial" w:eastAsia="方正仿宋_GBK" w:cs="Arial"/>
          <w:b/>
          <w:bCs/>
          <w:color w:val="333333"/>
          <w:sz w:val="32"/>
          <w:szCs w:val="32"/>
          <w:shd w:val="clear" w:color="auto" w:fill="FFFFFF"/>
          <w:lang w:eastAsia="zh-CN"/>
        </w:rPr>
        <w:t>竞租文件</w:t>
      </w:r>
    </w:p>
    <w:p>
      <w:pPr>
        <w:numPr>
          <w:ilvl w:val="0"/>
          <w:numId w:val="4"/>
        </w:numPr>
        <w:jc w:val="left"/>
        <w:rPr>
          <w:rFonts w:hint="eastAsia" w:ascii="方正仿宋_GBK" w:hAnsi="Arial" w:eastAsia="方正仿宋_GBK" w:cs="Arial"/>
          <w:color w:val="333333"/>
          <w:sz w:val="32"/>
          <w:szCs w:val="32"/>
          <w:shd w:val="clear" w:color="auto" w:fill="FFFFFF"/>
          <w:lang w:eastAsia="zh-CN"/>
        </w:rPr>
      </w:pPr>
      <w:r>
        <w:rPr>
          <w:rFonts w:hint="eastAsia" w:ascii="方正仿宋_GBK" w:hAnsi="Arial" w:eastAsia="方正仿宋_GBK" w:cs="Arial"/>
          <w:color w:val="333333"/>
          <w:sz w:val="32"/>
          <w:szCs w:val="32"/>
          <w:shd w:val="clear" w:color="auto" w:fill="FFFFFF"/>
          <w:lang w:eastAsia="zh-CN"/>
        </w:rPr>
        <w:t>资格文件</w:t>
      </w:r>
    </w:p>
    <w:p>
      <w:pPr>
        <w:numPr>
          <w:ilvl w:val="0"/>
          <w:numId w:val="5"/>
        </w:numPr>
        <w:jc w:val="left"/>
        <w:rPr>
          <w:rFonts w:hint="eastAsia" w:ascii="方正仿宋_GBK" w:hAnsi="Arial" w:eastAsia="方正仿宋_GBK" w:cs="Arial"/>
          <w:color w:val="333333"/>
          <w:sz w:val="28"/>
          <w:szCs w:val="28"/>
          <w:shd w:val="clear" w:color="auto" w:fill="FFFFFF"/>
          <w:lang w:val="en-US" w:eastAsia="zh-CN"/>
        </w:rPr>
      </w:pPr>
      <w:r>
        <w:rPr>
          <w:rFonts w:hint="eastAsia" w:ascii="方正仿宋_GBK" w:hAnsi="Arial" w:eastAsia="方正仿宋_GBK" w:cs="Arial"/>
          <w:color w:val="333333"/>
          <w:sz w:val="28"/>
          <w:szCs w:val="28"/>
          <w:shd w:val="clear" w:color="auto" w:fill="FFFFFF"/>
          <w:lang w:val="en-US" w:eastAsia="zh-CN"/>
        </w:rPr>
        <w:t>招租公告第二点资格文件：“意向承租人资格要求”相关资料（自拟）</w:t>
      </w:r>
    </w:p>
    <w:p>
      <w:pPr>
        <w:numPr>
          <w:ilvl w:val="0"/>
          <w:numId w:val="5"/>
        </w:numPr>
        <w:jc w:val="left"/>
        <w:rPr>
          <w:rFonts w:hint="eastAsia" w:ascii="方正仿宋_GBK" w:hAnsi="Arial" w:eastAsia="方正仿宋_GBK" w:cs="Arial"/>
          <w:color w:val="333333"/>
          <w:sz w:val="28"/>
          <w:szCs w:val="28"/>
          <w:shd w:val="clear" w:color="auto" w:fill="FFFFFF"/>
          <w:lang w:val="en-US" w:eastAsia="zh-CN"/>
        </w:rPr>
      </w:pPr>
      <w:r>
        <w:rPr>
          <w:rFonts w:hint="eastAsia" w:ascii="方正仿宋_GBK" w:hAnsi="Arial" w:eastAsia="方正仿宋_GBK" w:cs="Arial"/>
          <w:color w:val="333333"/>
          <w:sz w:val="28"/>
          <w:szCs w:val="28"/>
          <w:shd w:val="clear" w:color="auto" w:fill="FFFFFF"/>
          <w:lang w:val="en-US" w:eastAsia="zh-CN"/>
        </w:rPr>
        <w:t>授权资料及承诺函</w:t>
      </w:r>
    </w:p>
    <w:p>
      <w:pPr>
        <w:snapToGrid w:val="0"/>
        <w:spacing w:line="400" w:lineRule="exact"/>
        <w:ind w:firstLine="480" w:firstLineChars="200"/>
        <w:jc w:val="center"/>
        <w:rPr>
          <w:rFonts w:hint="eastAsia" w:ascii="方正仿宋_GBK" w:hAnsi="宋体" w:eastAsia="方正仿宋_GBK"/>
          <w:sz w:val="24"/>
          <w:szCs w:val="24"/>
        </w:rPr>
      </w:pPr>
      <w:r>
        <w:rPr>
          <w:rFonts w:hint="eastAsia" w:ascii="方正仿宋_GBK" w:hAnsi="宋体" w:eastAsia="方正仿宋_GBK"/>
          <w:sz w:val="24"/>
          <w:szCs w:val="24"/>
        </w:rPr>
        <w:t>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项目名称：合川区人民医院门诊3楼眼科走廊部分区域房屋公开招租</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u w:val="single"/>
          <w:lang w:eastAsia="zh-CN"/>
        </w:rPr>
        <w:t>重庆市合川区人民医院</w:t>
      </w:r>
      <w:r>
        <w:rPr>
          <w:rFonts w:hint="eastAsia" w:ascii="方正仿宋_GBK" w:hAnsi="宋体" w:eastAsia="方正仿宋_GBK"/>
          <w:sz w:val="24"/>
          <w:u w:val="single"/>
        </w:rPr>
        <w:t xml:space="preserve">    </w:t>
      </w:r>
      <w:r>
        <w:rPr>
          <w:rFonts w:hint="eastAsia" w:ascii="方正仿宋_GBK" w:hAnsi="宋体" w:eastAsia="方正仿宋_GBK"/>
          <w:sz w:val="24"/>
        </w:rPr>
        <w:t>：</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法定代表人电话：XXXXXXX      电子邮箱：XXXXXX@XXXXX</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rPr>
          <w:rFonts w:hint="eastAsia" w:ascii="方正仿宋_GBK" w:hAnsi="宋体" w:eastAsia="方正仿宋_GBK"/>
          <w:sz w:val="24"/>
        </w:rPr>
      </w:pPr>
    </w:p>
    <w:p>
      <w:pPr>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：合川区人民医院门诊3楼眼科走廊部分区域房屋公开招租</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lang w:eastAsia="zh-CN"/>
        </w:rPr>
        <w:t>重庆市合川区人民医院</w:t>
      </w:r>
      <w:r>
        <w:rPr>
          <w:rFonts w:hint="eastAsia" w:ascii="方正仿宋_GBK" w:hAnsi="宋体" w:eastAsia="方正仿宋_GBK"/>
          <w:sz w:val="24"/>
        </w:rPr>
        <w:t>：</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w:t>
      </w:r>
      <w:r>
        <w:rPr>
          <w:rFonts w:hint="eastAsia" w:ascii="方正仿宋_GBK" w:hAnsi="宋体" w:eastAsia="方正仿宋_GBK"/>
          <w:sz w:val="24"/>
          <w:lang w:eastAsia="zh-CN"/>
        </w:rPr>
        <w:t>的竞租工作</w:t>
      </w:r>
      <w:r>
        <w:rPr>
          <w:rFonts w:hint="eastAsia" w:ascii="方正仿宋_GBK" w:hAnsi="宋体" w:eastAsia="方正仿宋_GBK"/>
          <w:sz w:val="24"/>
        </w:rPr>
        <w:t>，并签署全部有关文件、协议及合同。</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hint="eastAsia" w:ascii="方正仿宋_GBK" w:hAnsi="宋体" w:eastAsia="方正仿宋_GBK"/>
          <w:sz w:val="24"/>
          <w:szCs w:val="28"/>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500" w:lineRule="exact"/>
        <w:rPr>
          <w:rFonts w:hint="eastAsia" w:ascii="方正仿宋_GBK" w:hAnsi="宋体" w:eastAsia="方正仿宋_GBK"/>
          <w:sz w:val="24"/>
          <w:szCs w:val="24"/>
        </w:rPr>
      </w:pPr>
    </w:p>
    <w:p>
      <w:pPr>
        <w:tabs>
          <w:tab w:val="left" w:pos="6300"/>
        </w:tabs>
        <w:snapToGrid w:val="0"/>
        <w:spacing w:line="500" w:lineRule="exact"/>
        <w:ind w:firstLine="640"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（采购单位名称）：</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3.我方在采购项目评审（评标）环节结束后，随时接受采购人单位的检查验证，配合提供相关证明材料，证明符合《中华人民共和国政府采购法》规定的供应商基本资格条件。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（供应商公章）</w:t>
      </w:r>
    </w:p>
    <w:p>
      <w:pPr>
        <w:tabs>
          <w:tab w:val="left" w:pos="6300"/>
        </w:tabs>
        <w:snapToGrid w:val="0"/>
        <w:spacing w:line="500" w:lineRule="exact"/>
        <w:ind w:firstLine="480" w:firstLineChars="200"/>
        <w:jc w:val="right"/>
        <w:rPr>
          <w:rFonts w:hint="eastAsia" w:ascii="方正仿宋_GBK" w:hAnsi="宋体" w:eastAsia="方正仿宋_GBK"/>
          <w:sz w:val="24"/>
          <w:szCs w:val="24"/>
        </w:rPr>
      </w:pPr>
      <w:r>
        <w:rPr>
          <w:rFonts w:hint="eastAsia" w:ascii="方正仿宋_GBK" w:hAnsi="仿宋" w:eastAsia="方正仿宋_GBK"/>
          <w:sz w:val="24"/>
        </w:rPr>
        <w:t>年   月   日</w:t>
      </w:r>
    </w:p>
    <w:p>
      <w:pPr>
        <w:numPr>
          <w:ilvl w:val="0"/>
          <w:numId w:val="0"/>
        </w:numPr>
        <w:ind w:leftChars="0"/>
        <w:jc w:val="left"/>
        <w:rPr>
          <w:rFonts w:hint="eastAsia" w:ascii="方正黑体_GBK" w:hAnsi="Arial" w:eastAsia="方正黑体_GBK" w:cs="Arial"/>
          <w:color w:val="333333"/>
          <w:sz w:val="28"/>
          <w:szCs w:val="28"/>
          <w:shd w:val="clear" w:color="auto" w:fill="FFFFFF"/>
          <w:lang w:val="en-US" w:eastAsia="zh-CN"/>
        </w:rPr>
      </w:pPr>
    </w:p>
    <w:p>
      <w:pPr>
        <w:numPr>
          <w:ilvl w:val="0"/>
          <w:numId w:val="4"/>
        </w:numPr>
        <w:jc w:val="left"/>
        <w:rPr>
          <w:rFonts w:hint="eastAsia" w:ascii="方正仿宋_GBK" w:hAnsi="Arial" w:eastAsia="方正仿宋_GBK" w:cs="Arial"/>
          <w:color w:val="333333"/>
          <w:sz w:val="32"/>
          <w:szCs w:val="32"/>
          <w:shd w:val="clear" w:color="auto" w:fill="FFFFFF"/>
          <w:lang w:eastAsia="zh-CN"/>
        </w:rPr>
      </w:pPr>
      <w:r>
        <w:rPr>
          <w:rFonts w:hint="eastAsia" w:ascii="方正仿宋_GBK" w:hAnsi="Arial" w:eastAsia="方正仿宋_GBK" w:cs="Arial"/>
          <w:color w:val="333333"/>
          <w:sz w:val="32"/>
          <w:szCs w:val="32"/>
          <w:shd w:val="clear" w:color="auto" w:fill="FFFFFF"/>
          <w:lang w:eastAsia="zh-CN"/>
        </w:rPr>
        <w:t>综合评分相关资料（格式自拟）</w:t>
      </w:r>
    </w:p>
    <w:sectPr>
      <w:footerReference r:id="rId3" w:type="default"/>
      <w:footerReference r:id="rId4" w:type="even"/>
      <w:pgSz w:w="11906" w:h="16838"/>
      <w:pgMar w:top="1588" w:right="1474" w:bottom="1474" w:left="1588"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2969253"/>
    </w:sdtPr>
    <w:sdtEndPr>
      <w:rPr>
        <w:rFonts w:hint="eastAsia" w:ascii="方正仿宋_GBK" w:eastAsia="方正仿宋_GBK"/>
        <w:sz w:val="32"/>
        <w:szCs w:val="32"/>
      </w:rPr>
    </w:sdtEndPr>
    <w:sdtContent>
      <w:p>
        <w:pPr>
          <w:pStyle w:val="8"/>
          <w:jc w:val="right"/>
          <w:rPr>
            <w:rFonts w:ascii="方正仿宋_GBK" w:eastAsia="方正仿宋_GBK"/>
            <w:sz w:val="32"/>
            <w:szCs w:val="32"/>
          </w:rPr>
        </w:pPr>
        <w:r>
          <w:rPr>
            <w:rFonts w:hint="eastAsia" w:ascii="方正仿宋_GBK" w:eastAsia="方正仿宋_GBK"/>
            <w:sz w:val="32"/>
            <w:szCs w:val="32"/>
          </w:rPr>
          <w:fldChar w:fldCharType="begin"/>
        </w:r>
        <w:r>
          <w:rPr>
            <w:rFonts w:hint="eastAsia" w:ascii="方正仿宋_GBK" w:eastAsia="方正仿宋_GBK"/>
            <w:sz w:val="32"/>
            <w:szCs w:val="32"/>
          </w:rPr>
          <w:instrText xml:space="preserve">PAGE   \* MERGEFORMAT</w:instrText>
        </w:r>
        <w:r>
          <w:rPr>
            <w:rFonts w:hint="eastAsia" w:ascii="方正仿宋_GBK" w:eastAsia="方正仿宋_GBK"/>
            <w:sz w:val="32"/>
            <w:szCs w:val="32"/>
          </w:rPr>
          <w:fldChar w:fldCharType="separate"/>
        </w:r>
        <w:r>
          <w:rPr>
            <w:rFonts w:ascii="方正仿宋_GBK" w:eastAsia="方正仿宋_GBK"/>
            <w:sz w:val="32"/>
            <w:szCs w:val="32"/>
            <w:lang w:val="zh-CN"/>
          </w:rPr>
          <w:t>-</w:t>
        </w:r>
        <w:r>
          <w:rPr>
            <w:rFonts w:ascii="方正仿宋_GBK" w:eastAsia="方正仿宋_GBK"/>
            <w:sz w:val="32"/>
            <w:szCs w:val="32"/>
          </w:rPr>
          <w:t xml:space="preserve"> 1 -</w:t>
        </w:r>
        <w:r>
          <w:rPr>
            <w:rFonts w:hint="eastAsia" w:ascii="方正仿宋_GBK" w:eastAsia="方正仿宋_GBK"/>
            <w:sz w:val="32"/>
            <w:szCs w:val="3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1443863"/>
    </w:sdtPr>
    <w:sdtEndPr>
      <w:rPr>
        <w:rFonts w:hint="eastAsia" w:ascii="方正仿宋_GBK" w:eastAsia="方正仿宋_GBK"/>
        <w:sz w:val="32"/>
        <w:szCs w:val="32"/>
      </w:rPr>
    </w:sdtEndPr>
    <w:sdtContent>
      <w:p>
        <w:pPr>
          <w:pStyle w:val="8"/>
          <w:rPr>
            <w:rFonts w:ascii="方正仿宋_GBK" w:eastAsia="方正仿宋_GBK"/>
            <w:sz w:val="32"/>
            <w:szCs w:val="32"/>
          </w:rPr>
        </w:pPr>
        <w:r>
          <w:rPr>
            <w:rFonts w:hint="eastAsia" w:ascii="方正仿宋_GBK" w:eastAsia="方正仿宋_GBK"/>
            <w:sz w:val="32"/>
            <w:szCs w:val="32"/>
          </w:rPr>
          <w:fldChar w:fldCharType="begin"/>
        </w:r>
        <w:r>
          <w:rPr>
            <w:rFonts w:hint="eastAsia" w:ascii="方正仿宋_GBK" w:eastAsia="方正仿宋_GBK"/>
            <w:sz w:val="32"/>
            <w:szCs w:val="32"/>
          </w:rPr>
          <w:instrText xml:space="preserve">PAGE   \* MERGEFORMAT</w:instrText>
        </w:r>
        <w:r>
          <w:rPr>
            <w:rFonts w:hint="eastAsia" w:ascii="方正仿宋_GBK" w:eastAsia="方正仿宋_GBK"/>
            <w:sz w:val="32"/>
            <w:szCs w:val="32"/>
          </w:rPr>
          <w:fldChar w:fldCharType="separate"/>
        </w:r>
        <w:r>
          <w:rPr>
            <w:rFonts w:ascii="方正仿宋_GBK" w:eastAsia="方正仿宋_GBK"/>
            <w:sz w:val="32"/>
            <w:szCs w:val="32"/>
            <w:lang w:val="zh-CN"/>
          </w:rPr>
          <w:t>-</w:t>
        </w:r>
        <w:r>
          <w:rPr>
            <w:rFonts w:ascii="方正仿宋_GBK" w:eastAsia="方正仿宋_GBK"/>
            <w:sz w:val="32"/>
            <w:szCs w:val="32"/>
          </w:rPr>
          <w:t xml:space="preserve"> 2 -</w:t>
        </w:r>
        <w:r>
          <w:rPr>
            <w:rFonts w:hint="eastAsia" w:ascii="方正仿宋_GBK" w:eastAsia="方正仿宋_GBK"/>
            <w:sz w:val="32"/>
            <w:szCs w:val="32"/>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A4DDB"/>
    <w:multiLevelType w:val="singleLevel"/>
    <w:tmpl w:val="810A4DDB"/>
    <w:lvl w:ilvl="0" w:tentative="0">
      <w:start w:val="1"/>
      <w:numFmt w:val="chineseCounting"/>
      <w:suff w:val="nothing"/>
      <w:lvlText w:val="（%1）"/>
      <w:lvlJc w:val="left"/>
      <w:rPr>
        <w:rFonts w:hint="eastAsia"/>
      </w:rPr>
    </w:lvl>
  </w:abstractNum>
  <w:abstractNum w:abstractNumId="1">
    <w:nsid w:val="89DD8EFC"/>
    <w:multiLevelType w:val="singleLevel"/>
    <w:tmpl w:val="89DD8EFC"/>
    <w:lvl w:ilvl="0" w:tentative="0">
      <w:start w:val="1"/>
      <w:numFmt w:val="chineseCounting"/>
      <w:suff w:val="nothing"/>
      <w:lvlText w:val="（%1）"/>
      <w:lvlJc w:val="left"/>
      <w:rPr>
        <w:rFonts w:hint="eastAsia"/>
      </w:rPr>
    </w:lvl>
  </w:abstractNum>
  <w:abstractNum w:abstractNumId="2">
    <w:nsid w:val="D3EEEB2B"/>
    <w:multiLevelType w:val="singleLevel"/>
    <w:tmpl w:val="D3EEEB2B"/>
    <w:lvl w:ilvl="0" w:tentative="0">
      <w:start w:val="1"/>
      <w:numFmt w:val="chineseCounting"/>
      <w:suff w:val="nothing"/>
      <w:lvlText w:val="%1．"/>
      <w:lvlJc w:val="left"/>
      <w:rPr>
        <w:rFonts w:hint="eastAsia"/>
      </w:rPr>
    </w:lvl>
  </w:abstractNum>
  <w:abstractNum w:abstractNumId="3">
    <w:nsid w:val="19586899"/>
    <w:multiLevelType w:val="multilevel"/>
    <w:tmpl w:val="19586899"/>
    <w:lvl w:ilvl="0" w:tentative="0">
      <w:start w:val="1"/>
      <w:numFmt w:val="decimal"/>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0363F4D"/>
    <w:multiLevelType w:val="multilevel"/>
    <w:tmpl w:val="60363F4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FjNmUxZmQ3MDE2YTA2YTc5NDhkNThhYTYxYWVmYzIifQ=="/>
  </w:docVars>
  <w:rsids>
    <w:rsidRoot w:val="00172A27"/>
    <w:rsid w:val="00017931"/>
    <w:rsid w:val="000812D1"/>
    <w:rsid w:val="000A3937"/>
    <w:rsid w:val="000B1A18"/>
    <w:rsid w:val="000D5741"/>
    <w:rsid w:val="000E6777"/>
    <w:rsid w:val="000F3D21"/>
    <w:rsid w:val="000F7906"/>
    <w:rsid w:val="001030CD"/>
    <w:rsid w:val="0011300A"/>
    <w:rsid w:val="00113130"/>
    <w:rsid w:val="0011714B"/>
    <w:rsid w:val="001234F4"/>
    <w:rsid w:val="00125B56"/>
    <w:rsid w:val="00141E5D"/>
    <w:rsid w:val="001568B8"/>
    <w:rsid w:val="00172A27"/>
    <w:rsid w:val="0017683F"/>
    <w:rsid w:val="001877AD"/>
    <w:rsid w:val="0019593D"/>
    <w:rsid w:val="00196635"/>
    <w:rsid w:val="001B564A"/>
    <w:rsid w:val="001C6FC2"/>
    <w:rsid w:val="001E2C81"/>
    <w:rsid w:val="001F361A"/>
    <w:rsid w:val="00207A90"/>
    <w:rsid w:val="00213556"/>
    <w:rsid w:val="00224812"/>
    <w:rsid w:val="00227764"/>
    <w:rsid w:val="002456D9"/>
    <w:rsid w:val="002C2492"/>
    <w:rsid w:val="002C3D5E"/>
    <w:rsid w:val="002D39A9"/>
    <w:rsid w:val="002D645F"/>
    <w:rsid w:val="002F1088"/>
    <w:rsid w:val="002F47F8"/>
    <w:rsid w:val="003105D0"/>
    <w:rsid w:val="003223C3"/>
    <w:rsid w:val="00332752"/>
    <w:rsid w:val="00337707"/>
    <w:rsid w:val="00346CA8"/>
    <w:rsid w:val="003474DD"/>
    <w:rsid w:val="00350B57"/>
    <w:rsid w:val="00365609"/>
    <w:rsid w:val="00382284"/>
    <w:rsid w:val="003878B0"/>
    <w:rsid w:val="00392D6E"/>
    <w:rsid w:val="003A6993"/>
    <w:rsid w:val="003B2260"/>
    <w:rsid w:val="003B7C12"/>
    <w:rsid w:val="003D5426"/>
    <w:rsid w:val="004069F7"/>
    <w:rsid w:val="00442F40"/>
    <w:rsid w:val="00445A2C"/>
    <w:rsid w:val="00457C82"/>
    <w:rsid w:val="00492381"/>
    <w:rsid w:val="004A3C69"/>
    <w:rsid w:val="004F19B6"/>
    <w:rsid w:val="004F68B6"/>
    <w:rsid w:val="005009A9"/>
    <w:rsid w:val="00504AC7"/>
    <w:rsid w:val="00541BB2"/>
    <w:rsid w:val="005443CB"/>
    <w:rsid w:val="00544ACB"/>
    <w:rsid w:val="00565EEC"/>
    <w:rsid w:val="00575E90"/>
    <w:rsid w:val="005973DC"/>
    <w:rsid w:val="005A1264"/>
    <w:rsid w:val="005B54A9"/>
    <w:rsid w:val="005B63AF"/>
    <w:rsid w:val="005C5AF7"/>
    <w:rsid w:val="005E0710"/>
    <w:rsid w:val="00601DA6"/>
    <w:rsid w:val="00607E04"/>
    <w:rsid w:val="006730FA"/>
    <w:rsid w:val="00677264"/>
    <w:rsid w:val="00692FDC"/>
    <w:rsid w:val="006972A0"/>
    <w:rsid w:val="006A2CC2"/>
    <w:rsid w:val="006A5BFE"/>
    <w:rsid w:val="006E68AC"/>
    <w:rsid w:val="006F3056"/>
    <w:rsid w:val="006F7859"/>
    <w:rsid w:val="006F7A8B"/>
    <w:rsid w:val="007104FE"/>
    <w:rsid w:val="00710C52"/>
    <w:rsid w:val="00756DC6"/>
    <w:rsid w:val="00767E17"/>
    <w:rsid w:val="00771387"/>
    <w:rsid w:val="0078245C"/>
    <w:rsid w:val="00787A59"/>
    <w:rsid w:val="007E2C3D"/>
    <w:rsid w:val="007F4980"/>
    <w:rsid w:val="00830CCC"/>
    <w:rsid w:val="00831E55"/>
    <w:rsid w:val="00836F9A"/>
    <w:rsid w:val="008523A9"/>
    <w:rsid w:val="00857E8E"/>
    <w:rsid w:val="00863078"/>
    <w:rsid w:val="0087745D"/>
    <w:rsid w:val="008B167A"/>
    <w:rsid w:val="008C6B92"/>
    <w:rsid w:val="008E6A27"/>
    <w:rsid w:val="008F1275"/>
    <w:rsid w:val="00923579"/>
    <w:rsid w:val="00932E21"/>
    <w:rsid w:val="00940E92"/>
    <w:rsid w:val="00941112"/>
    <w:rsid w:val="00942C4B"/>
    <w:rsid w:val="00954252"/>
    <w:rsid w:val="00956A44"/>
    <w:rsid w:val="009627DE"/>
    <w:rsid w:val="00971943"/>
    <w:rsid w:val="00971C24"/>
    <w:rsid w:val="009C48B9"/>
    <w:rsid w:val="009C4C60"/>
    <w:rsid w:val="009C7CA7"/>
    <w:rsid w:val="009F068E"/>
    <w:rsid w:val="00A402EB"/>
    <w:rsid w:val="00A43622"/>
    <w:rsid w:val="00A5246D"/>
    <w:rsid w:val="00A67D6C"/>
    <w:rsid w:val="00A81A4A"/>
    <w:rsid w:val="00A81D46"/>
    <w:rsid w:val="00AA2B9B"/>
    <w:rsid w:val="00AA3DCD"/>
    <w:rsid w:val="00AD0438"/>
    <w:rsid w:val="00AD3FCC"/>
    <w:rsid w:val="00AF670E"/>
    <w:rsid w:val="00B120F2"/>
    <w:rsid w:val="00B128F3"/>
    <w:rsid w:val="00B164B8"/>
    <w:rsid w:val="00B2798E"/>
    <w:rsid w:val="00B50C9D"/>
    <w:rsid w:val="00B53E46"/>
    <w:rsid w:val="00B55590"/>
    <w:rsid w:val="00B82E49"/>
    <w:rsid w:val="00B8452C"/>
    <w:rsid w:val="00BD7401"/>
    <w:rsid w:val="00BE1D4D"/>
    <w:rsid w:val="00C05134"/>
    <w:rsid w:val="00C11F45"/>
    <w:rsid w:val="00C40480"/>
    <w:rsid w:val="00C50418"/>
    <w:rsid w:val="00C62525"/>
    <w:rsid w:val="00C91F04"/>
    <w:rsid w:val="00CA29BA"/>
    <w:rsid w:val="00CA4DAD"/>
    <w:rsid w:val="00CB3E9C"/>
    <w:rsid w:val="00CD23BB"/>
    <w:rsid w:val="00CD3818"/>
    <w:rsid w:val="00CF7241"/>
    <w:rsid w:val="00D12CE0"/>
    <w:rsid w:val="00D346E6"/>
    <w:rsid w:val="00D37CB0"/>
    <w:rsid w:val="00D40DA3"/>
    <w:rsid w:val="00D568CB"/>
    <w:rsid w:val="00D61000"/>
    <w:rsid w:val="00D7482A"/>
    <w:rsid w:val="00D76EB7"/>
    <w:rsid w:val="00DA28C1"/>
    <w:rsid w:val="00DA3298"/>
    <w:rsid w:val="00DA6CAC"/>
    <w:rsid w:val="00DC529C"/>
    <w:rsid w:val="00DC5ED2"/>
    <w:rsid w:val="00DE4B89"/>
    <w:rsid w:val="00E124E0"/>
    <w:rsid w:val="00E14EBB"/>
    <w:rsid w:val="00E37CDF"/>
    <w:rsid w:val="00E525C4"/>
    <w:rsid w:val="00E53F68"/>
    <w:rsid w:val="00E57912"/>
    <w:rsid w:val="00E65056"/>
    <w:rsid w:val="00E6653E"/>
    <w:rsid w:val="00EB5E12"/>
    <w:rsid w:val="00ED6408"/>
    <w:rsid w:val="00F04A91"/>
    <w:rsid w:val="00F05743"/>
    <w:rsid w:val="00F13197"/>
    <w:rsid w:val="00F64E42"/>
    <w:rsid w:val="00F70559"/>
    <w:rsid w:val="00F7154E"/>
    <w:rsid w:val="00F913BE"/>
    <w:rsid w:val="00F92D23"/>
    <w:rsid w:val="00FA7459"/>
    <w:rsid w:val="00FD3E9F"/>
    <w:rsid w:val="00FF124A"/>
    <w:rsid w:val="0271073A"/>
    <w:rsid w:val="03247659"/>
    <w:rsid w:val="03433D93"/>
    <w:rsid w:val="036822E7"/>
    <w:rsid w:val="03F12EC7"/>
    <w:rsid w:val="067B43F0"/>
    <w:rsid w:val="07944DAE"/>
    <w:rsid w:val="0AC92B8B"/>
    <w:rsid w:val="0CA732DD"/>
    <w:rsid w:val="0F034B9F"/>
    <w:rsid w:val="1020295D"/>
    <w:rsid w:val="102422AE"/>
    <w:rsid w:val="129C69E2"/>
    <w:rsid w:val="13387244"/>
    <w:rsid w:val="17D00B90"/>
    <w:rsid w:val="198146A9"/>
    <w:rsid w:val="20B715EA"/>
    <w:rsid w:val="24EE1B49"/>
    <w:rsid w:val="27D12631"/>
    <w:rsid w:val="2C9F0700"/>
    <w:rsid w:val="2E413FFB"/>
    <w:rsid w:val="2E934408"/>
    <w:rsid w:val="2F0E58D1"/>
    <w:rsid w:val="2F9773FD"/>
    <w:rsid w:val="340071A3"/>
    <w:rsid w:val="36121410"/>
    <w:rsid w:val="38C166AD"/>
    <w:rsid w:val="3BC95F1E"/>
    <w:rsid w:val="3D045191"/>
    <w:rsid w:val="3E066585"/>
    <w:rsid w:val="3E4668D1"/>
    <w:rsid w:val="449C1003"/>
    <w:rsid w:val="4EA81D9A"/>
    <w:rsid w:val="50041972"/>
    <w:rsid w:val="52CF0BF3"/>
    <w:rsid w:val="5698373C"/>
    <w:rsid w:val="58F40CFE"/>
    <w:rsid w:val="59812B8E"/>
    <w:rsid w:val="598A5B73"/>
    <w:rsid w:val="5C5D48E3"/>
    <w:rsid w:val="5CCA7379"/>
    <w:rsid w:val="5D415FB3"/>
    <w:rsid w:val="5ED04AA5"/>
    <w:rsid w:val="5FBD14A2"/>
    <w:rsid w:val="64475DC8"/>
    <w:rsid w:val="68C61A62"/>
    <w:rsid w:val="6D5E2382"/>
    <w:rsid w:val="6DBE77D2"/>
    <w:rsid w:val="6EE42C42"/>
    <w:rsid w:val="6F175262"/>
    <w:rsid w:val="71043DD2"/>
    <w:rsid w:val="71EE015E"/>
    <w:rsid w:val="759E132D"/>
    <w:rsid w:val="776F076A"/>
    <w:rsid w:val="7B727036"/>
    <w:rsid w:val="7C760FE3"/>
    <w:rsid w:val="7D403256"/>
    <w:rsid w:val="7F224FB0"/>
    <w:rsid w:val="7F911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22"/>
    <w:autoRedefine/>
    <w:semiHidden/>
    <w:unhideWhenUsed/>
    <w:qFormat/>
    <w:uiPriority w:val="99"/>
    <w:pPr>
      <w:spacing w:after="120"/>
    </w:pPr>
  </w:style>
  <w:style w:type="paragraph" w:styleId="4">
    <w:name w:val="annotation text"/>
    <w:basedOn w:val="1"/>
    <w:link w:val="24"/>
    <w:autoRedefine/>
    <w:unhideWhenUsed/>
    <w:qFormat/>
    <w:uiPriority w:val="0"/>
    <w:pPr>
      <w:widowControl/>
      <w:kinsoku w:val="0"/>
      <w:autoSpaceDE w:val="0"/>
      <w:autoSpaceDN w:val="0"/>
      <w:adjustRightInd w:val="0"/>
      <w:snapToGrid w:val="0"/>
      <w:jc w:val="left"/>
    </w:pPr>
    <w:rPr>
      <w:rFonts w:ascii="Arial" w:hAnsi="Arial" w:eastAsia="Arial" w:cs="Arial"/>
      <w:color w:val="000000"/>
      <w:kern w:val="0"/>
      <w:szCs w:val="21"/>
      <w:lang w:eastAsia="en-US"/>
    </w:rPr>
  </w:style>
  <w:style w:type="paragraph" w:styleId="5">
    <w:name w:val="Body Text Indent"/>
    <w:basedOn w:val="1"/>
    <w:autoRedefine/>
    <w:qFormat/>
    <w:uiPriority w:val="0"/>
    <w:pPr>
      <w:spacing w:after="120"/>
      <w:ind w:left="420" w:leftChars="200"/>
    </w:pPr>
  </w:style>
  <w:style w:type="paragraph" w:styleId="6">
    <w:name w:val="Plain Text"/>
    <w:basedOn w:val="1"/>
    <w:autoRedefine/>
    <w:qFormat/>
    <w:uiPriority w:val="0"/>
    <w:rPr>
      <w:rFonts w:ascii="宋体" w:hAnsi="Courier New"/>
      <w:kern w:val="0"/>
      <w:sz w:val="20"/>
      <w:szCs w:val="20"/>
    </w:rPr>
  </w:style>
  <w:style w:type="paragraph" w:styleId="7">
    <w:name w:val="Balloon Text"/>
    <w:basedOn w:val="1"/>
    <w:link w:val="23"/>
    <w:autoRedefine/>
    <w:semiHidden/>
    <w:unhideWhenUsed/>
    <w:qFormat/>
    <w:uiPriority w:val="99"/>
    <w:rPr>
      <w:sz w:val="18"/>
      <w:szCs w:val="18"/>
    </w:rPr>
  </w:style>
  <w:style w:type="paragraph" w:styleId="8">
    <w:name w:val="footer"/>
    <w:basedOn w:val="1"/>
    <w:link w:val="18"/>
    <w:autoRedefine/>
    <w:unhideWhenUsed/>
    <w:qFormat/>
    <w:uiPriority w:val="99"/>
    <w:pPr>
      <w:tabs>
        <w:tab w:val="center" w:pos="4153"/>
        <w:tab w:val="right" w:pos="8306"/>
      </w:tabs>
      <w:snapToGrid w:val="0"/>
      <w:jc w:val="left"/>
    </w:pPr>
    <w:rPr>
      <w:sz w:val="18"/>
      <w:szCs w:val="18"/>
    </w:rPr>
  </w:style>
  <w:style w:type="paragraph" w:styleId="9">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2"/>
    <w:basedOn w:val="5"/>
    <w:autoRedefine/>
    <w:qFormat/>
    <w:uiPriority w:val="0"/>
    <w:pPr>
      <w:ind w:firstLine="420" w:firstLineChars="2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autoRedefine/>
    <w:qFormat/>
    <w:uiPriority w:val="0"/>
  </w:style>
  <w:style w:type="character" w:styleId="16">
    <w:name w:val="annotation reference"/>
    <w:basedOn w:val="14"/>
    <w:autoRedefine/>
    <w:semiHidden/>
    <w:unhideWhenUsed/>
    <w:qFormat/>
    <w:uiPriority w:val="99"/>
    <w:rPr>
      <w:sz w:val="21"/>
      <w:szCs w:val="21"/>
    </w:rPr>
  </w:style>
  <w:style w:type="character" w:customStyle="1" w:styleId="17">
    <w:name w:val="页眉 字符"/>
    <w:basedOn w:val="14"/>
    <w:link w:val="9"/>
    <w:autoRedefine/>
    <w:qFormat/>
    <w:uiPriority w:val="99"/>
    <w:rPr>
      <w:sz w:val="18"/>
      <w:szCs w:val="18"/>
    </w:rPr>
  </w:style>
  <w:style w:type="character" w:customStyle="1" w:styleId="18">
    <w:name w:val="页脚 字符"/>
    <w:basedOn w:val="14"/>
    <w:link w:val="8"/>
    <w:autoRedefine/>
    <w:qFormat/>
    <w:uiPriority w:val="99"/>
    <w:rPr>
      <w:sz w:val="18"/>
      <w:szCs w:val="18"/>
    </w:rPr>
  </w:style>
  <w:style w:type="paragraph" w:styleId="19">
    <w:name w:val="List Paragraph"/>
    <w:basedOn w:val="1"/>
    <w:autoRedefine/>
    <w:qFormat/>
    <w:uiPriority w:val="99"/>
    <w:pPr>
      <w:ind w:firstLine="420" w:firstLineChars="200"/>
    </w:pPr>
  </w:style>
  <w:style w:type="paragraph" w:customStyle="1" w:styleId="20">
    <w:name w:val="ql-lineheight-11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1">
    <w:name w:val="标准板式"/>
    <w:basedOn w:val="9"/>
    <w:autoRedefine/>
    <w:qFormat/>
    <w:uiPriority w:val="0"/>
    <w:pPr>
      <w:jc w:val="both"/>
    </w:pPr>
    <w:rPr>
      <w:rFonts w:ascii="宋体" w:hAnsi="宋体"/>
      <w:spacing w:val="10"/>
      <w:position w:val="-8"/>
      <w:sz w:val="24"/>
      <w:szCs w:val="24"/>
    </w:rPr>
  </w:style>
  <w:style w:type="character" w:customStyle="1" w:styleId="22">
    <w:name w:val="正文文本 字符"/>
    <w:basedOn w:val="14"/>
    <w:link w:val="2"/>
    <w:autoRedefine/>
    <w:semiHidden/>
    <w:qFormat/>
    <w:uiPriority w:val="99"/>
    <w:rPr>
      <w:rFonts w:asciiTheme="minorHAnsi" w:hAnsiTheme="minorHAnsi" w:eastAsiaTheme="minorEastAsia" w:cstheme="minorBidi"/>
      <w:kern w:val="2"/>
      <w:sz w:val="21"/>
      <w:szCs w:val="22"/>
    </w:rPr>
  </w:style>
  <w:style w:type="character" w:customStyle="1" w:styleId="23">
    <w:name w:val="批注框文本 字符"/>
    <w:basedOn w:val="14"/>
    <w:link w:val="7"/>
    <w:autoRedefine/>
    <w:semiHidden/>
    <w:qFormat/>
    <w:uiPriority w:val="99"/>
    <w:rPr>
      <w:rFonts w:asciiTheme="minorHAnsi" w:hAnsiTheme="minorHAnsi" w:eastAsiaTheme="minorEastAsia" w:cstheme="minorBidi"/>
      <w:kern w:val="2"/>
      <w:sz w:val="18"/>
      <w:szCs w:val="18"/>
    </w:rPr>
  </w:style>
  <w:style w:type="character" w:customStyle="1" w:styleId="24">
    <w:name w:val="批注文字 字符"/>
    <w:link w:val="4"/>
    <w:autoRedefine/>
    <w:qFormat/>
    <w:uiPriority w:val="0"/>
    <w:rPr>
      <w:rFonts w:ascii="Arial" w:hAnsi="Arial" w:eastAsia="Arial" w:cs="Arial"/>
      <w:color w:val="000000"/>
      <w:sz w:val="21"/>
      <w:szCs w:val="21"/>
      <w:lang w:eastAsia="en-US"/>
    </w:rPr>
  </w:style>
  <w:style w:type="paragraph" w:styleId="25">
    <w:name w:val="Quote"/>
    <w:basedOn w:val="1"/>
    <w:next w:val="1"/>
    <w:link w:val="26"/>
    <w:autoRedefine/>
    <w:qFormat/>
    <w:uiPriority w:val="0"/>
    <w:pPr>
      <w:wordWrap w:val="0"/>
      <w:spacing w:before="200" w:after="160"/>
      <w:ind w:left="864" w:right="864"/>
      <w:jc w:val="center"/>
    </w:pPr>
    <w:rPr>
      <w:rFonts w:ascii="Times New Roman" w:hAnsi="Times New Roman" w:eastAsia="宋体" w:cs="Times New Roman"/>
      <w:i/>
      <w:szCs w:val="24"/>
    </w:rPr>
  </w:style>
  <w:style w:type="character" w:customStyle="1" w:styleId="26">
    <w:name w:val="引用 字符"/>
    <w:basedOn w:val="14"/>
    <w:link w:val="25"/>
    <w:autoRedefine/>
    <w:qFormat/>
    <w:uiPriority w:val="0"/>
    <w:rPr>
      <w:i/>
      <w:kern w:val="2"/>
      <w:sz w:val="21"/>
      <w:szCs w:val="24"/>
    </w:rPr>
  </w:style>
  <w:style w:type="character" w:customStyle="1" w:styleId="27">
    <w:name w:val="批注文字 Char1"/>
    <w:basedOn w:val="14"/>
    <w:autoRedefine/>
    <w:semiHidden/>
    <w:qFormat/>
    <w:uiPriority w:val="99"/>
    <w:rPr>
      <w:rFonts w:asciiTheme="minorHAnsi" w:hAnsiTheme="minorHAnsi" w:eastAsiaTheme="minorEastAsia" w:cstheme="minorBidi"/>
      <w:kern w:val="2"/>
      <w:sz w:val="21"/>
      <w:szCs w:val="22"/>
    </w:rPr>
  </w:style>
  <w:style w:type="character" w:customStyle="1" w:styleId="28">
    <w:name w:val="font31"/>
    <w:basedOn w:val="14"/>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E0D4E-C2F6-4710-ACF5-70D82B3685D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549</Words>
  <Characters>3132</Characters>
  <Lines>26</Lines>
  <Paragraphs>7</Paragraphs>
  <TotalTime>4</TotalTime>
  <ScaleCrop>false</ScaleCrop>
  <LinksUpToDate>false</LinksUpToDate>
  <CharactersWithSpaces>3674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2024-04-15T07:01:00Z</dcterms:created>
  <dc:creator>user</dc:creator>
  <cp:lastModifiedBy>有、意思</cp:lastModifiedBy>
  <cp:lastPrinted>2024-04-01T01:50:00Z</cp:lastPrinted>
  <dcterms:modified xsi:type="dcterms:W3CDTF">2024-04-22T10:22:12Z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FC8E54BB14A0496587048EA9A74D000E_13</vt:lpwstr>
  </property>
</Properties>
</file>